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ABE" w:rsidRDefault="00FC7B06">
      <w:pPr>
        <w:tabs>
          <w:tab w:val="left" w:pos="3180"/>
        </w:tabs>
        <w:spacing w:line="360" w:lineRule="auto"/>
        <w:rPr>
          <w:rFonts w:ascii="宋体" w:hAnsi="宋体" w:hint="eastAsia"/>
          <w:b/>
        </w:rPr>
      </w:pPr>
      <w:r>
        <w:rPr>
          <w:rFonts w:ascii="宋体" w:hAnsi="宋体" w:hint="eastAsia"/>
          <w:b/>
          <w:noProof/>
        </w:rPr>
        <mc:AlternateContent>
          <mc:Choice Requires="wps">
            <w:drawing>
              <wp:anchor distT="0" distB="0" distL="114300" distR="114300" simplePos="0" relativeHeight="251657216" behindDoc="0" locked="0" layoutInCell="1" allowOverlap="1">
                <wp:simplePos x="0" y="0"/>
                <wp:positionH relativeFrom="column">
                  <wp:posOffset>675005</wp:posOffset>
                </wp:positionH>
                <wp:positionV relativeFrom="paragraph">
                  <wp:posOffset>-89535</wp:posOffset>
                </wp:positionV>
                <wp:extent cx="5569585" cy="547370"/>
                <wp:effectExtent l="0" t="0" r="0" b="0"/>
                <wp:wrapNone/>
                <wp:docPr id="26"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9585" cy="5473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E6ABE" w:rsidRDefault="00BD04C6" w:rsidP="00BD04C6">
                            <w:pPr>
                              <w:spacing w:line="264" w:lineRule="auto"/>
                              <w:ind w:firstLineChars="200" w:firstLine="643"/>
                              <w:jc w:val="center"/>
                              <w:rPr>
                                <w:rFonts w:hint="eastAsia"/>
                                <w:b/>
                                <w:sz w:val="32"/>
                                <w:szCs w:val="32"/>
                              </w:rPr>
                            </w:pPr>
                            <w:r w:rsidRPr="00BD04C6">
                              <w:rPr>
                                <w:rFonts w:hint="eastAsia"/>
                                <w:b/>
                                <w:bCs/>
                                <w:sz w:val="32"/>
                                <w:szCs w:val="32"/>
                              </w:rPr>
                              <w:t>中期供需仍趋于宽松</w:t>
                            </w:r>
                            <w:r w:rsidRPr="00BD04C6">
                              <w:rPr>
                                <w:rFonts w:hint="eastAsia"/>
                                <w:b/>
                                <w:bCs/>
                                <w:sz w:val="32"/>
                                <w:szCs w:val="32"/>
                              </w:rPr>
                              <w:t xml:space="preserve">  </w:t>
                            </w:r>
                            <w:r w:rsidRPr="00BD04C6">
                              <w:rPr>
                                <w:rFonts w:hint="eastAsia"/>
                                <w:b/>
                                <w:bCs/>
                                <w:sz w:val="32"/>
                                <w:szCs w:val="32"/>
                              </w:rPr>
                              <w:t>矿价短期反弹高度有限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53.15pt;margin-top:-7.05pt;width:438.55pt;height:43.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" stroked="f">
                <v:textbox>
                  <w:txbxContent>
                    <w:p w:rsidR="002E6ABE" w:rsidRDefault="00BD04C6" w:rsidP="00BD04C6">
                      <w:pPr>
                        <w:spacing w:line="264" w:lineRule="auto"/>
                        <w:ind w:firstLineChars="200" w:firstLine="643"/>
                        <w:jc w:val="center"/>
                        <w:rPr>
                          <w:rFonts w:hint="eastAsia"/>
                          <w:b/>
                          <w:sz w:val="32"/>
                          <w:szCs w:val="32"/>
                        </w:rPr>
                      </w:pPr>
                      <w:r w:rsidRPr="00BD04C6">
                        <w:rPr>
                          <w:rFonts w:hint="eastAsia"/>
                          <w:b/>
                          <w:bCs/>
                          <w:sz w:val="32"/>
                          <w:szCs w:val="32"/>
                        </w:rPr>
                        <w:t>中期供需仍趋于宽松</w:t>
                      </w:r>
                      <w:r w:rsidRPr="00BD04C6">
                        <w:rPr>
                          <w:rFonts w:hint="eastAsia"/>
                          <w:b/>
                          <w:bCs/>
                          <w:sz w:val="32"/>
                          <w:szCs w:val="32"/>
                        </w:rPr>
                        <w:t xml:space="preserve">  </w:t>
                      </w:r>
                      <w:r w:rsidRPr="00BD04C6">
                        <w:rPr>
                          <w:rFonts w:hint="eastAsia"/>
                          <w:b/>
                          <w:bCs/>
                          <w:sz w:val="32"/>
                          <w:szCs w:val="32"/>
                        </w:rPr>
                        <w:t>矿价短期反弹高度有限</w:t>
                      </w:r>
                    </w:p>
                  </w:txbxContent>
                </v:textbox>
              </v:shape>
            </w:pict>
          </mc:Fallback>
        </mc:AlternateContent>
      </w:r>
    </w:p>
    <w:p w:rsidR="002E6ABE" w:rsidRDefault="002E6ABE">
      <w:pPr>
        <w:tabs>
          <w:tab w:val="left" w:pos="3180"/>
        </w:tabs>
        <w:spacing w:line="360" w:lineRule="auto"/>
        <w:rPr>
          <w:rFonts w:ascii="宋体" w:hAnsi="宋体" w:hint="eastAsia"/>
          <w:b/>
        </w:rPr>
      </w:pPr>
    </w:p>
    <w:p w:rsidR="002E6ABE" w:rsidRDefault="00FC7B06">
      <w:pPr>
        <w:tabs>
          <w:tab w:val="left" w:pos="3180"/>
        </w:tabs>
        <w:spacing w:line="360" w:lineRule="auto"/>
        <w:rPr>
          <w:rFonts w:ascii="宋体" w:hAnsi="宋体" w:hint="eastAsia"/>
          <w:b/>
        </w:rPr>
      </w:pPr>
      <w:r>
        <w:rPr>
          <w:rFonts w:ascii="宋体" w:hAnsi="宋体"/>
          <w:noProof/>
        </w:rPr>
        <mc:AlternateContent>
          <mc:Choice Requires="wps">
            <w:drawing>
              <wp:anchor distT="0" distB="0" distL="114300" distR="114300" simplePos="0" relativeHeight="251656192" behindDoc="1" locked="0" layoutInCell="1" allowOverlap="1">
                <wp:simplePos x="0" y="0"/>
                <wp:positionH relativeFrom="column">
                  <wp:posOffset>2007235</wp:posOffset>
                </wp:positionH>
                <wp:positionV relativeFrom="paragraph">
                  <wp:posOffset>134620</wp:posOffset>
                </wp:positionV>
                <wp:extent cx="4123690" cy="5600065"/>
                <wp:effectExtent l="0" t="0" r="0" b="3175"/>
                <wp:wrapNone/>
                <wp:docPr id="25"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690" cy="560006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E6ABE" w:rsidRDefault="002E6ABE">
                            <w:pPr>
                              <w:spacing w:line="288" w:lineRule="auto"/>
                              <w:rPr>
                                <w:rFonts w:ascii="宋体" w:hAnsi="宋体" w:cs="宋体" w:hint="eastAsia"/>
                                <w:b/>
                                <w:bCs/>
                              </w:rPr>
                            </w:pPr>
                            <w:r>
                              <w:rPr>
                                <w:rFonts w:ascii="宋体" w:hAnsi="宋体" w:cs="宋体" w:hint="eastAsia"/>
                                <w:b/>
                                <w:bCs/>
                              </w:rPr>
                              <w:t>内容摘要：</w:t>
                            </w:r>
                          </w:p>
                          <w:p w:rsidR="00525F73" w:rsidRDefault="00525F73">
                            <w:pPr>
                              <w:spacing w:line="360" w:lineRule="auto"/>
                              <w:ind w:firstLineChars="200" w:firstLine="420"/>
                              <w:rPr>
                                <w:rFonts w:ascii="宋体" w:hAnsi="宋体" w:cs="+mn-cs" w:hint="eastAsia"/>
                                <w:color w:val="000000"/>
                                <w:szCs w:val="21"/>
                              </w:rPr>
                            </w:pPr>
                            <w:r w:rsidRPr="00525F73">
                              <w:rPr>
                                <w:rFonts w:ascii="宋体" w:hAnsi="宋体" w:cs="+mn-cs" w:hint="eastAsia"/>
                                <w:color w:val="000000"/>
                                <w:szCs w:val="21"/>
                              </w:rPr>
                              <w:t>回顾7月份，铁矿石价格走势呈先抑后扬走势，上半月价格持续下跌，原因在于7月份铁矿石供需关系正式由阶段性性偏紧转向宽松，终端需求羸弱下长流程钢厂主动限产调节不断恶化的供需关系，产业链负反馈向原材料端传导，叠加全球经济衰退预期和美联储加息节奏加快，下半月国内钢材供需边际走强以及钢厂端即期利润由负转正等因素共振作用下导致黑色系集体走强，</w:t>
                            </w:r>
                            <w:r>
                              <w:rPr>
                                <w:rFonts w:ascii="宋体" w:hAnsi="宋体" w:cs="+mn-cs" w:hint="eastAsia"/>
                                <w:color w:val="000000"/>
                                <w:szCs w:val="21"/>
                              </w:rPr>
                              <w:t>原材料在</w:t>
                            </w:r>
                            <w:r w:rsidRPr="00525F73">
                              <w:rPr>
                                <w:rFonts w:ascii="宋体" w:hAnsi="宋体" w:cs="+mn-cs" w:hint="eastAsia"/>
                                <w:color w:val="000000"/>
                                <w:szCs w:val="21"/>
                              </w:rPr>
                              <w:t>较强补库预期</w:t>
                            </w:r>
                            <w:r>
                              <w:rPr>
                                <w:rFonts w:ascii="宋体" w:hAnsi="宋体" w:cs="+mn-cs" w:hint="eastAsia"/>
                                <w:color w:val="000000"/>
                                <w:szCs w:val="21"/>
                              </w:rPr>
                              <w:t>下出现反弹。</w:t>
                            </w:r>
                          </w:p>
                          <w:p w:rsidR="00525F73" w:rsidRDefault="00525F73">
                            <w:pPr>
                              <w:spacing w:line="360" w:lineRule="auto"/>
                              <w:ind w:firstLineChars="200" w:firstLine="420"/>
                              <w:rPr>
                                <w:rFonts w:hint="eastAsia"/>
                              </w:rPr>
                            </w:pPr>
                            <w:r>
                              <w:rPr>
                                <w:rFonts w:ascii="宋体" w:hAnsi="宋体" w:cs="+mn-cs" w:hint="eastAsia"/>
                                <w:color w:val="000000"/>
                                <w:szCs w:val="21"/>
                              </w:rPr>
                              <w:t>展望8月份，</w:t>
                            </w:r>
                            <w:r w:rsidRPr="00525F73">
                              <w:rPr>
                                <w:rFonts w:ascii="宋体" w:hAnsi="宋体" w:cs="+mn-cs" w:hint="eastAsia"/>
                                <w:color w:val="000000"/>
                                <w:szCs w:val="21"/>
                              </w:rPr>
                              <w:t>8月份铁矿石需求</w:t>
                            </w:r>
                            <w:r>
                              <w:rPr>
                                <w:rFonts w:ascii="宋体" w:hAnsi="宋体" w:cs="+mn-cs" w:hint="eastAsia"/>
                                <w:color w:val="000000"/>
                                <w:szCs w:val="21"/>
                              </w:rPr>
                              <w:t>或</w:t>
                            </w:r>
                            <w:r w:rsidRPr="00525F73">
                              <w:rPr>
                                <w:rFonts w:ascii="宋体" w:hAnsi="宋体" w:cs="+mn-cs" w:hint="eastAsia"/>
                                <w:color w:val="000000"/>
                                <w:szCs w:val="21"/>
                              </w:rPr>
                              <w:t>环比增加，需求端对价格有一定支撑，但从长期来看下半年</w:t>
                            </w:r>
                            <w:r>
                              <w:rPr>
                                <w:rFonts w:ascii="宋体" w:hAnsi="宋体" w:cs="+mn-cs" w:hint="eastAsia"/>
                                <w:color w:val="000000"/>
                                <w:szCs w:val="21"/>
                              </w:rPr>
                              <w:t>需求</w:t>
                            </w:r>
                            <w:r w:rsidRPr="00525F73">
                              <w:rPr>
                                <w:rFonts w:ascii="宋体" w:hAnsi="宋体" w:cs="+mn-cs" w:hint="eastAsia"/>
                                <w:color w:val="000000"/>
                                <w:szCs w:val="21"/>
                              </w:rPr>
                              <w:t>环比仍存在一定减量。</w:t>
                            </w:r>
                            <w:r>
                              <w:rPr>
                                <w:rFonts w:ascii="宋体" w:hAnsi="宋体" w:cs="+mn-cs" w:hint="eastAsia"/>
                                <w:color w:val="000000"/>
                                <w:szCs w:val="21"/>
                              </w:rPr>
                              <w:t>供应端</w:t>
                            </w:r>
                            <w:r>
                              <w:rPr>
                                <w:rFonts w:hint="eastAsia"/>
                              </w:rPr>
                              <w:t>短期进口矿供应边际回升，但</w:t>
                            </w:r>
                            <w:r w:rsidRPr="00525F73">
                              <w:rPr>
                                <w:rFonts w:hint="eastAsia"/>
                              </w:rPr>
                              <w:t>短期到港量环比有所下降，特别是</w:t>
                            </w:r>
                            <w:r w:rsidRPr="00525F73">
                              <w:rPr>
                                <w:rFonts w:hint="eastAsia"/>
                              </w:rPr>
                              <w:t>7</w:t>
                            </w:r>
                            <w:r w:rsidRPr="00525F73">
                              <w:rPr>
                                <w:rFonts w:hint="eastAsia"/>
                              </w:rPr>
                              <w:t>月份发运量环比回落将在</w:t>
                            </w:r>
                            <w:r w:rsidRPr="00525F73">
                              <w:rPr>
                                <w:rFonts w:hint="eastAsia"/>
                              </w:rPr>
                              <w:t>8</w:t>
                            </w:r>
                            <w:r>
                              <w:rPr>
                                <w:rFonts w:hint="eastAsia"/>
                              </w:rPr>
                              <w:t>月份到港量上中旬得以体现，到港量或</w:t>
                            </w:r>
                            <w:r w:rsidRPr="00525F73">
                              <w:rPr>
                                <w:rFonts w:hint="eastAsia"/>
                              </w:rPr>
                              <w:t>在</w:t>
                            </w:r>
                            <w:r>
                              <w:rPr>
                                <w:rFonts w:hint="eastAsia"/>
                              </w:rPr>
                              <w:t>8</w:t>
                            </w:r>
                            <w:r>
                              <w:rPr>
                                <w:rFonts w:hint="eastAsia"/>
                              </w:rPr>
                              <w:t>月</w:t>
                            </w:r>
                            <w:r w:rsidRPr="00525F73">
                              <w:rPr>
                                <w:rFonts w:hint="eastAsia"/>
                              </w:rPr>
                              <w:t>下旬将继续回升，叠加短期钢厂补库需求以及投机需求或降低库存增加速率，但中期铁矿石供需仍保持宽松格局。</w:t>
                            </w:r>
                          </w:p>
                          <w:p w:rsidR="00525F73" w:rsidRDefault="00525F73" w:rsidP="00525F73">
                            <w:pPr>
                              <w:spacing w:line="360" w:lineRule="auto"/>
                              <w:ind w:firstLineChars="250" w:firstLine="525"/>
                            </w:pPr>
                            <w:r>
                              <w:rPr>
                                <w:rFonts w:hint="eastAsia"/>
                              </w:rPr>
                              <w:t>综合来看，短期全球发运环比回升，中期铁矿石供应也呈增加态势，短期钢厂补库预期以及投机需求推动下出现一定程度反弹但不改中期供需宽松下价格走弱态势，同时铁矿石盘面基差较小、价差较大，已经较大程度反应了补库预期，</w:t>
                            </w:r>
                            <w:r w:rsidR="00761B5D">
                              <w:rPr>
                                <w:rFonts w:hint="eastAsia"/>
                              </w:rPr>
                              <w:t>短期继续反弹高度</w:t>
                            </w:r>
                            <w:r>
                              <w:rPr>
                                <w:rFonts w:hint="eastAsia"/>
                              </w:rPr>
                              <w:t>有限，中期仍将维持下跌趋势。</w:t>
                            </w:r>
                          </w:p>
                          <w:p w:rsidR="00525F73" w:rsidRPr="00525F73" w:rsidRDefault="00525F73">
                            <w:pPr>
                              <w:spacing w:line="360" w:lineRule="auto"/>
                              <w:ind w:firstLineChars="200" w:firstLine="420"/>
                              <w:rPr>
                                <w:rFonts w:ascii="宋体" w:hAnsi="宋体" w:cs="+mn-cs" w:hint="eastAsia"/>
                                <w:color w:val="000000"/>
                                <w:szCs w:val="21"/>
                              </w:rPr>
                            </w:pPr>
                          </w:p>
                          <w:p w:rsidR="002E6ABE" w:rsidRDefault="002E6ABE">
                            <w:pPr>
                              <w:spacing w:line="288" w:lineRule="auto"/>
                              <w:rPr>
                                <w:rFonts w:ascii="宋体" w:hAnsi="宋体" w:cs="宋体" w:hint="eastAsia"/>
                                <w:bCs/>
                                <w:szCs w:val="21"/>
                              </w:rPr>
                            </w:pPr>
                          </w:p>
                          <w:p w:rsidR="002E6ABE" w:rsidRDefault="002E6ABE">
                            <w:pPr>
                              <w:spacing w:line="288" w:lineRule="auto"/>
                              <w:ind w:firstLineChars="200" w:firstLine="420"/>
                              <w:rPr>
                                <w:rFonts w:ascii="宋体" w:hAnsi="宋体" w:cs="宋体" w:hint="eastAsia"/>
                                <w:bCs/>
                                <w:szCs w:val="21"/>
                              </w:rPr>
                            </w:pPr>
                          </w:p>
                          <w:p w:rsidR="002E6ABE" w:rsidRDefault="002E6ABE">
                            <w:pPr>
                              <w:spacing w:line="312" w:lineRule="auto"/>
                              <w:ind w:firstLineChars="200" w:firstLine="420"/>
                              <w:rPr>
                                <w:rFonts w:ascii="宋体" w:hAnsi="宋体" w:cs="宋体"/>
                                <w:szCs w:val="21"/>
                                <w:highlight w:val="yellow"/>
                              </w:rPr>
                            </w:pPr>
                          </w:p>
                          <w:p w:rsidR="002E6ABE" w:rsidRDefault="002E6ABE">
                            <w:pPr>
                              <w:spacing w:line="312" w:lineRule="auto"/>
                              <w:ind w:firstLineChars="200" w:firstLine="420"/>
                              <w:rPr>
                                <w:rFonts w:ascii="宋体" w:hAnsi="宋体" w:cs="宋体" w:hint="eastAsia"/>
                                <w:szCs w:val="2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3" o:spid="_x0000_s1027" type="#_x0000_t202" style="position:absolute;left:0;text-align:left;margin-left:158.05pt;margin-top:10.6pt;width:324.7pt;height:44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" stroked="f">
                <v:textbox>
                  <w:txbxContent>
                    <w:p w:rsidR="002E6ABE" w:rsidRDefault="002E6ABE">
                      <w:pPr>
                        <w:spacing w:line="288" w:lineRule="auto"/>
                        <w:rPr>
                          <w:rFonts w:ascii="宋体" w:hAnsi="宋体" w:cs="宋体" w:hint="eastAsia"/>
                          <w:b/>
                          <w:bCs/>
                        </w:rPr>
                      </w:pPr>
                      <w:r>
                        <w:rPr>
                          <w:rFonts w:ascii="宋体" w:hAnsi="宋体" w:cs="宋体" w:hint="eastAsia"/>
                          <w:b/>
                          <w:bCs/>
                        </w:rPr>
                        <w:t>内容摘要：</w:t>
                      </w:r>
                    </w:p>
                    <w:p w:rsidR="00525F73" w:rsidRDefault="00525F73">
                      <w:pPr>
                        <w:spacing w:line="360" w:lineRule="auto"/>
                        <w:ind w:firstLineChars="200" w:firstLine="420"/>
                        <w:rPr>
                          <w:rFonts w:ascii="宋体" w:hAnsi="宋体" w:cs="+mn-cs" w:hint="eastAsia"/>
                          <w:color w:val="000000"/>
                          <w:szCs w:val="21"/>
                        </w:rPr>
                      </w:pPr>
                      <w:r w:rsidRPr="00525F73">
                        <w:rPr>
                          <w:rFonts w:ascii="宋体" w:hAnsi="宋体" w:cs="+mn-cs" w:hint="eastAsia"/>
                          <w:color w:val="000000"/>
                          <w:szCs w:val="21"/>
                        </w:rPr>
                        <w:t>回顾7月份，铁矿石价格走势呈先抑后扬走势，上半月价格持续下跌，原因在于7月份铁矿石供需关系正式由阶段性性偏紧转向宽松，终端需求羸弱下长流程钢厂主动限产调节不断恶化的供需关系，产业链负反馈向原材料端传导，叠加全球经济衰退预期和美联储加息节奏加快，下半月国内钢材供需边际走强以及钢厂端即期利润由负转正等因素共振作用下导致黑色系集体走强，</w:t>
                      </w:r>
                      <w:r>
                        <w:rPr>
                          <w:rFonts w:ascii="宋体" w:hAnsi="宋体" w:cs="+mn-cs" w:hint="eastAsia"/>
                          <w:color w:val="000000"/>
                          <w:szCs w:val="21"/>
                        </w:rPr>
                        <w:t>原材料在</w:t>
                      </w:r>
                      <w:r w:rsidRPr="00525F73">
                        <w:rPr>
                          <w:rFonts w:ascii="宋体" w:hAnsi="宋体" w:cs="+mn-cs" w:hint="eastAsia"/>
                          <w:color w:val="000000"/>
                          <w:szCs w:val="21"/>
                        </w:rPr>
                        <w:t>较强补库预期</w:t>
                      </w:r>
                      <w:r>
                        <w:rPr>
                          <w:rFonts w:ascii="宋体" w:hAnsi="宋体" w:cs="+mn-cs" w:hint="eastAsia"/>
                          <w:color w:val="000000"/>
                          <w:szCs w:val="21"/>
                        </w:rPr>
                        <w:t>下出现反弹。</w:t>
                      </w:r>
                    </w:p>
                    <w:p w:rsidR="00525F73" w:rsidRDefault="00525F73">
                      <w:pPr>
                        <w:spacing w:line="360" w:lineRule="auto"/>
                        <w:ind w:firstLineChars="200" w:firstLine="420"/>
                        <w:rPr>
                          <w:rFonts w:hint="eastAsia"/>
                        </w:rPr>
                      </w:pPr>
                      <w:r>
                        <w:rPr>
                          <w:rFonts w:ascii="宋体" w:hAnsi="宋体" w:cs="+mn-cs" w:hint="eastAsia"/>
                          <w:color w:val="000000"/>
                          <w:szCs w:val="21"/>
                        </w:rPr>
                        <w:t>展望8月份，</w:t>
                      </w:r>
                      <w:r w:rsidRPr="00525F73">
                        <w:rPr>
                          <w:rFonts w:ascii="宋体" w:hAnsi="宋体" w:cs="+mn-cs" w:hint="eastAsia"/>
                          <w:color w:val="000000"/>
                          <w:szCs w:val="21"/>
                        </w:rPr>
                        <w:t>8月份铁矿石需求</w:t>
                      </w:r>
                      <w:r>
                        <w:rPr>
                          <w:rFonts w:ascii="宋体" w:hAnsi="宋体" w:cs="+mn-cs" w:hint="eastAsia"/>
                          <w:color w:val="000000"/>
                          <w:szCs w:val="21"/>
                        </w:rPr>
                        <w:t>或</w:t>
                      </w:r>
                      <w:r w:rsidRPr="00525F73">
                        <w:rPr>
                          <w:rFonts w:ascii="宋体" w:hAnsi="宋体" w:cs="+mn-cs" w:hint="eastAsia"/>
                          <w:color w:val="000000"/>
                          <w:szCs w:val="21"/>
                        </w:rPr>
                        <w:t>环比增加，需求端对价格有一定支撑，但从长期来看下半年</w:t>
                      </w:r>
                      <w:r>
                        <w:rPr>
                          <w:rFonts w:ascii="宋体" w:hAnsi="宋体" w:cs="+mn-cs" w:hint="eastAsia"/>
                          <w:color w:val="000000"/>
                          <w:szCs w:val="21"/>
                        </w:rPr>
                        <w:t>需求</w:t>
                      </w:r>
                      <w:r w:rsidRPr="00525F73">
                        <w:rPr>
                          <w:rFonts w:ascii="宋体" w:hAnsi="宋体" w:cs="+mn-cs" w:hint="eastAsia"/>
                          <w:color w:val="000000"/>
                          <w:szCs w:val="21"/>
                        </w:rPr>
                        <w:t>环比仍存在一定减量。</w:t>
                      </w:r>
                      <w:r>
                        <w:rPr>
                          <w:rFonts w:ascii="宋体" w:hAnsi="宋体" w:cs="+mn-cs" w:hint="eastAsia"/>
                          <w:color w:val="000000"/>
                          <w:szCs w:val="21"/>
                        </w:rPr>
                        <w:t>供应端</w:t>
                      </w:r>
                      <w:r>
                        <w:rPr>
                          <w:rFonts w:hint="eastAsia"/>
                        </w:rPr>
                        <w:t>短期进口矿供应边际回升，但</w:t>
                      </w:r>
                      <w:r w:rsidRPr="00525F73">
                        <w:rPr>
                          <w:rFonts w:hint="eastAsia"/>
                        </w:rPr>
                        <w:t>短期到港量环比有所下降，特别是</w:t>
                      </w:r>
                      <w:r w:rsidRPr="00525F73">
                        <w:rPr>
                          <w:rFonts w:hint="eastAsia"/>
                        </w:rPr>
                        <w:t>7</w:t>
                      </w:r>
                      <w:r w:rsidRPr="00525F73">
                        <w:rPr>
                          <w:rFonts w:hint="eastAsia"/>
                        </w:rPr>
                        <w:t>月份发运量环比回落将在</w:t>
                      </w:r>
                      <w:r w:rsidRPr="00525F73">
                        <w:rPr>
                          <w:rFonts w:hint="eastAsia"/>
                        </w:rPr>
                        <w:t>8</w:t>
                      </w:r>
                      <w:r>
                        <w:rPr>
                          <w:rFonts w:hint="eastAsia"/>
                        </w:rPr>
                        <w:t>月份到港量上中旬得以体现，到港量或</w:t>
                      </w:r>
                      <w:r w:rsidRPr="00525F73">
                        <w:rPr>
                          <w:rFonts w:hint="eastAsia"/>
                        </w:rPr>
                        <w:t>在</w:t>
                      </w:r>
                      <w:r>
                        <w:rPr>
                          <w:rFonts w:hint="eastAsia"/>
                        </w:rPr>
                        <w:t>8</w:t>
                      </w:r>
                      <w:r>
                        <w:rPr>
                          <w:rFonts w:hint="eastAsia"/>
                        </w:rPr>
                        <w:t>月</w:t>
                      </w:r>
                      <w:r w:rsidRPr="00525F73">
                        <w:rPr>
                          <w:rFonts w:hint="eastAsia"/>
                        </w:rPr>
                        <w:t>下旬将继续回升，叠加短期钢厂补库需求以及投机需求或降低库存增加速率，但中期铁矿石供需仍保持宽松格局。</w:t>
                      </w:r>
                    </w:p>
                    <w:p w:rsidR="00525F73" w:rsidRDefault="00525F73" w:rsidP="00525F73">
                      <w:pPr>
                        <w:spacing w:line="360" w:lineRule="auto"/>
                        <w:ind w:firstLineChars="250" w:firstLine="525"/>
                      </w:pPr>
                      <w:r>
                        <w:rPr>
                          <w:rFonts w:hint="eastAsia"/>
                        </w:rPr>
                        <w:t>综合来看，短期全球发运环比回升，中期铁矿石供应也呈增加态势，短期钢厂补库预期以及投机需求推动下出现一定程度反弹但不改中期供需宽松下价格走弱态势，同时铁矿石盘面基差较小、价差较大，已经较大程度反应了补库预期，</w:t>
                      </w:r>
                      <w:r w:rsidR="00761B5D">
                        <w:rPr>
                          <w:rFonts w:hint="eastAsia"/>
                        </w:rPr>
                        <w:t>短期继续反弹高度</w:t>
                      </w:r>
                      <w:r>
                        <w:rPr>
                          <w:rFonts w:hint="eastAsia"/>
                        </w:rPr>
                        <w:t>有限，中期仍将维持下跌趋势。</w:t>
                      </w:r>
                    </w:p>
                    <w:p w:rsidR="00525F73" w:rsidRPr="00525F73" w:rsidRDefault="00525F73">
                      <w:pPr>
                        <w:spacing w:line="360" w:lineRule="auto"/>
                        <w:ind w:firstLineChars="200" w:firstLine="420"/>
                        <w:rPr>
                          <w:rFonts w:ascii="宋体" w:hAnsi="宋体" w:cs="+mn-cs" w:hint="eastAsia"/>
                          <w:color w:val="000000"/>
                          <w:szCs w:val="21"/>
                        </w:rPr>
                      </w:pPr>
                    </w:p>
                    <w:p w:rsidR="002E6ABE" w:rsidRDefault="002E6ABE">
                      <w:pPr>
                        <w:spacing w:line="288" w:lineRule="auto"/>
                        <w:rPr>
                          <w:rFonts w:ascii="宋体" w:hAnsi="宋体" w:cs="宋体" w:hint="eastAsia"/>
                          <w:bCs/>
                          <w:szCs w:val="21"/>
                        </w:rPr>
                      </w:pPr>
                    </w:p>
                    <w:p w:rsidR="002E6ABE" w:rsidRDefault="002E6ABE">
                      <w:pPr>
                        <w:spacing w:line="288" w:lineRule="auto"/>
                        <w:ind w:firstLineChars="200" w:firstLine="420"/>
                        <w:rPr>
                          <w:rFonts w:ascii="宋体" w:hAnsi="宋体" w:cs="宋体" w:hint="eastAsia"/>
                          <w:bCs/>
                          <w:szCs w:val="21"/>
                        </w:rPr>
                      </w:pPr>
                    </w:p>
                    <w:p w:rsidR="002E6ABE" w:rsidRDefault="002E6ABE">
                      <w:pPr>
                        <w:spacing w:line="312" w:lineRule="auto"/>
                        <w:ind w:firstLineChars="200" w:firstLine="420"/>
                        <w:rPr>
                          <w:rFonts w:ascii="宋体" w:hAnsi="宋体" w:cs="宋体"/>
                          <w:szCs w:val="21"/>
                          <w:highlight w:val="yellow"/>
                        </w:rPr>
                      </w:pPr>
                    </w:p>
                    <w:p w:rsidR="002E6ABE" w:rsidRDefault="002E6ABE">
                      <w:pPr>
                        <w:spacing w:line="312" w:lineRule="auto"/>
                        <w:ind w:firstLineChars="200" w:firstLine="420"/>
                        <w:rPr>
                          <w:rFonts w:ascii="宋体" w:hAnsi="宋体" w:cs="宋体" w:hint="eastAsia"/>
                          <w:szCs w:val="21"/>
                        </w:rPr>
                      </w:pPr>
                    </w:p>
                  </w:txbxContent>
                </v:textbox>
              </v:shape>
            </w:pict>
          </mc:Fallback>
        </mc:AlternateContent>
      </w:r>
    </w:p>
    <w:p w:rsidR="002E6ABE" w:rsidRDefault="002E6ABE">
      <w:pPr>
        <w:tabs>
          <w:tab w:val="left" w:pos="3180"/>
        </w:tabs>
        <w:spacing w:line="360" w:lineRule="auto"/>
        <w:rPr>
          <w:rFonts w:ascii="宋体" w:hAnsi="宋体" w:hint="eastAsia"/>
          <w:b/>
        </w:rPr>
      </w:pPr>
    </w:p>
    <w:p w:rsidR="002E6ABE" w:rsidRDefault="002E6ABE">
      <w:pPr>
        <w:tabs>
          <w:tab w:val="left" w:pos="3180"/>
        </w:tabs>
        <w:spacing w:line="360" w:lineRule="auto"/>
        <w:rPr>
          <w:rFonts w:ascii="宋体" w:hAnsi="宋体" w:hint="eastAsia"/>
          <w:b/>
        </w:rPr>
      </w:pPr>
    </w:p>
    <w:p w:rsidR="002E6ABE" w:rsidRDefault="00FC7B06">
      <w:pPr>
        <w:tabs>
          <w:tab w:val="left" w:pos="3180"/>
        </w:tabs>
        <w:spacing w:line="360" w:lineRule="auto"/>
        <w:rPr>
          <w:rFonts w:ascii="宋体" w:hAnsi="宋体" w:hint="eastAsia"/>
          <w:b/>
        </w:rPr>
      </w:pPr>
      <w:r>
        <w:rPr>
          <w:rFonts w:ascii="宋体" w:hAnsi="宋体" w:hint="eastAsia"/>
          <w:b/>
          <w:noProof/>
        </w:rPr>
        <mc:AlternateContent>
          <mc:Choice Requires="wps">
            <w:drawing>
              <wp:anchor distT="0" distB="0" distL="114300" distR="114300" simplePos="0" relativeHeight="251658240" behindDoc="0" locked="0" layoutInCell="1" allowOverlap="1">
                <wp:simplePos x="0" y="0"/>
                <wp:positionH relativeFrom="column">
                  <wp:posOffset>-2511425</wp:posOffset>
                </wp:positionH>
                <wp:positionV relativeFrom="paragraph">
                  <wp:posOffset>2887345</wp:posOffset>
                </wp:positionV>
                <wp:extent cx="1921510" cy="3427730"/>
                <wp:effectExtent l="1270" t="3175" r="1270" b="0"/>
                <wp:wrapNone/>
                <wp:docPr id="24"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510" cy="3427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6ABE" w:rsidRDefault="002E6ABE">
                            <w:pPr>
                              <w:spacing w:line="360" w:lineRule="auto"/>
                              <w:rPr>
                                <w:rFonts w:ascii="黑体" w:eastAsia="黑体" w:hint="eastAsia"/>
                                <w:color w:val="666699"/>
                                <w:sz w:val="24"/>
                                <w:szCs w:val="28"/>
                              </w:rPr>
                            </w:pPr>
                            <w:r>
                              <w:rPr>
                                <w:rFonts w:ascii="黑体" w:eastAsia="黑体" w:hint="eastAsia"/>
                                <w:color w:val="666699"/>
                                <w:sz w:val="24"/>
                                <w:szCs w:val="28"/>
                              </w:rPr>
                              <w:t xml:space="preserve">   负责人： 王奕琳</w:t>
                            </w:r>
                          </w:p>
                          <w:p w:rsidR="002E6ABE" w:rsidRDefault="002E6ABE">
                            <w:pPr>
                              <w:spacing w:line="360" w:lineRule="auto"/>
                              <w:jc w:val="center"/>
                              <w:rPr>
                                <w:rFonts w:ascii="黑体" w:eastAsia="黑体" w:hint="eastAsia"/>
                                <w:color w:val="666699"/>
                                <w:sz w:val="24"/>
                                <w:szCs w:val="28"/>
                              </w:rPr>
                            </w:pPr>
                            <w:r>
                              <w:rPr>
                                <w:rFonts w:ascii="黑体" w:eastAsia="黑体" w:hint="eastAsia"/>
                                <w:color w:val="666699"/>
                                <w:sz w:val="24"/>
                                <w:szCs w:val="28"/>
                              </w:rPr>
                              <w:t>010-62688578</w:t>
                            </w:r>
                          </w:p>
                          <w:p w:rsidR="002E6ABE" w:rsidRDefault="002E6ABE">
                            <w:pPr>
                              <w:spacing w:line="360" w:lineRule="auto"/>
                              <w:jc w:val="center"/>
                              <w:rPr>
                                <w:rFonts w:ascii="黑体" w:eastAsia="黑体" w:hint="eastAsia"/>
                                <w:color w:val="666699"/>
                                <w:sz w:val="24"/>
                                <w:szCs w:val="28"/>
                              </w:rPr>
                            </w:pPr>
                          </w:p>
                          <w:p w:rsidR="002E6ABE" w:rsidRDefault="002E6ABE">
                            <w:pPr>
                              <w:spacing w:line="360" w:lineRule="auto"/>
                              <w:ind w:firstLineChars="150" w:firstLine="360"/>
                              <w:rPr>
                                <w:rFonts w:ascii="黑体" w:eastAsia="黑体" w:hint="eastAsia"/>
                                <w:color w:val="666699"/>
                                <w:sz w:val="24"/>
                                <w:szCs w:val="28"/>
                              </w:rPr>
                            </w:pPr>
                            <w:r>
                              <w:rPr>
                                <w:rFonts w:ascii="黑体" w:eastAsia="黑体" w:hint="eastAsia"/>
                                <w:color w:val="666699"/>
                                <w:sz w:val="24"/>
                                <w:szCs w:val="28"/>
                              </w:rPr>
                              <w:t>钢  材： 赵毅</w:t>
                            </w:r>
                          </w:p>
                          <w:p w:rsidR="002E6ABE" w:rsidRDefault="002E6ABE">
                            <w:pPr>
                              <w:spacing w:line="360" w:lineRule="auto"/>
                              <w:jc w:val="center"/>
                              <w:rPr>
                                <w:rFonts w:ascii="黑体" w:eastAsia="黑体" w:hint="eastAsia"/>
                                <w:color w:val="666699"/>
                                <w:sz w:val="24"/>
                                <w:szCs w:val="28"/>
                              </w:rPr>
                            </w:pPr>
                            <w:r>
                              <w:rPr>
                                <w:rFonts w:ascii="黑体" w:eastAsia="黑体" w:hint="eastAsia"/>
                                <w:color w:val="666699"/>
                                <w:sz w:val="24"/>
                                <w:szCs w:val="28"/>
                              </w:rPr>
                              <w:t>010-62688526</w:t>
                            </w:r>
                          </w:p>
                          <w:p w:rsidR="002E6ABE" w:rsidRDefault="002E6ABE">
                            <w:pPr>
                              <w:spacing w:line="360" w:lineRule="auto"/>
                              <w:jc w:val="center"/>
                              <w:rPr>
                                <w:rFonts w:ascii="黑体" w:eastAsia="黑体" w:hint="eastAsia"/>
                                <w:color w:val="666699"/>
                                <w:sz w:val="24"/>
                                <w:szCs w:val="28"/>
                              </w:rPr>
                            </w:pPr>
                          </w:p>
                          <w:p w:rsidR="002E6ABE" w:rsidRDefault="002E6ABE">
                            <w:pPr>
                              <w:spacing w:line="360" w:lineRule="auto"/>
                              <w:ind w:firstLineChars="150" w:firstLine="360"/>
                              <w:rPr>
                                <w:rFonts w:ascii="黑体" w:eastAsia="黑体" w:hint="eastAsia"/>
                                <w:color w:val="666699"/>
                                <w:sz w:val="24"/>
                                <w:szCs w:val="28"/>
                              </w:rPr>
                            </w:pPr>
                            <w:r>
                              <w:rPr>
                                <w:rFonts w:ascii="黑体" w:eastAsia="黑体" w:hint="eastAsia"/>
                                <w:color w:val="666699"/>
                                <w:sz w:val="24"/>
                                <w:szCs w:val="28"/>
                              </w:rPr>
                              <w:t>原材料： 程鹏</w:t>
                            </w:r>
                          </w:p>
                          <w:p w:rsidR="002E6ABE" w:rsidRDefault="002E6ABE">
                            <w:pPr>
                              <w:spacing w:line="360" w:lineRule="auto"/>
                              <w:jc w:val="center"/>
                              <w:rPr>
                                <w:rFonts w:ascii="黑体" w:eastAsia="黑体" w:hint="eastAsia"/>
                                <w:color w:val="666699"/>
                                <w:sz w:val="24"/>
                                <w:szCs w:val="28"/>
                              </w:rPr>
                            </w:pPr>
                            <w:r>
                              <w:rPr>
                                <w:rFonts w:ascii="黑体" w:eastAsia="黑体" w:hint="eastAsia"/>
                                <w:color w:val="666699"/>
                                <w:sz w:val="24"/>
                                <w:szCs w:val="28"/>
                              </w:rPr>
                              <w:t>010-62688541</w:t>
                            </w:r>
                          </w:p>
                          <w:p w:rsidR="002E6ABE" w:rsidRDefault="002E6ABE">
                            <w:pPr>
                              <w:spacing w:line="360" w:lineRule="auto"/>
                              <w:jc w:val="center"/>
                              <w:rPr>
                                <w:rFonts w:ascii="黑体" w:eastAsia="黑体" w:hint="eastAsia"/>
                                <w:color w:val="666699"/>
                                <w:sz w:val="24"/>
                                <w:szCs w:val="28"/>
                              </w:rPr>
                            </w:pPr>
                          </w:p>
                          <w:p w:rsidR="002E6ABE" w:rsidRDefault="002E6ABE">
                            <w:pPr>
                              <w:spacing w:line="360" w:lineRule="auto"/>
                              <w:rPr>
                                <w:rFonts w:ascii="黑体" w:eastAsia="黑体" w:hint="eastAsia"/>
                                <w:color w:val="666699"/>
                                <w:sz w:val="24"/>
                                <w:szCs w:val="28"/>
                              </w:rPr>
                            </w:pPr>
                            <w:r>
                              <w:rPr>
                                <w:rFonts w:ascii="黑体" w:eastAsia="黑体" w:hint="eastAsia"/>
                                <w:color w:val="666699"/>
                                <w:sz w:val="24"/>
                                <w:szCs w:val="28"/>
                              </w:rPr>
                              <w:t xml:space="preserve">   原材料： 冯艳成</w:t>
                            </w:r>
                          </w:p>
                          <w:p w:rsidR="002E6ABE" w:rsidRDefault="002E6ABE">
                            <w:pPr>
                              <w:spacing w:line="360" w:lineRule="auto"/>
                              <w:jc w:val="center"/>
                              <w:rPr>
                                <w:rFonts w:ascii="黑体" w:eastAsia="黑体" w:hint="eastAsia"/>
                                <w:color w:val="666699"/>
                                <w:sz w:val="24"/>
                                <w:szCs w:val="28"/>
                              </w:rPr>
                            </w:pPr>
                            <w:r>
                              <w:rPr>
                                <w:rFonts w:ascii="黑体" w:eastAsia="黑体" w:hint="eastAsia"/>
                                <w:color w:val="666699"/>
                                <w:sz w:val="24"/>
                                <w:szCs w:val="28"/>
                              </w:rPr>
                              <w:t>010-62688516</w:t>
                            </w:r>
                          </w:p>
                          <w:p w:rsidR="002E6ABE" w:rsidRDefault="002E6ABE">
                            <w:pPr>
                              <w:spacing w:line="240" w:lineRule="atLeast"/>
                              <w:jc w:val="center"/>
                              <w:rPr>
                                <w:rFonts w:hint="eastAsia"/>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1" o:spid="_x0000_s1028" type="#_x0000_t202" style="position:absolute;left:0;text-align:left;margin-left:-197.75pt;margin-top:227.35pt;width:151.3pt;height:26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" stroked="f">
                <v:textbox>
                  <w:txbxContent>
                    <w:p w:rsidR="002E6ABE" w:rsidRDefault="002E6ABE">
                      <w:pPr>
                        <w:spacing w:line="360" w:lineRule="auto"/>
                        <w:rPr>
                          <w:rFonts w:ascii="黑体" w:eastAsia="黑体" w:hint="eastAsia"/>
                          <w:color w:val="666699"/>
                          <w:sz w:val="24"/>
                          <w:szCs w:val="28"/>
                        </w:rPr>
                      </w:pPr>
                      <w:r>
                        <w:rPr>
                          <w:rFonts w:ascii="黑体" w:eastAsia="黑体" w:hint="eastAsia"/>
                          <w:color w:val="666699"/>
                          <w:sz w:val="24"/>
                          <w:szCs w:val="28"/>
                        </w:rPr>
                        <w:t xml:space="preserve">   负责人： 王奕琳</w:t>
                      </w:r>
                    </w:p>
                    <w:p w:rsidR="002E6ABE" w:rsidRDefault="002E6ABE">
                      <w:pPr>
                        <w:spacing w:line="360" w:lineRule="auto"/>
                        <w:jc w:val="center"/>
                        <w:rPr>
                          <w:rFonts w:ascii="黑体" w:eastAsia="黑体" w:hint="eastAsia"/>
                          <w:color w:val="666699"/>
                          <w:sz w:val="24"/>
                          <w:szCs w:val="28"/>
                        </w:rPr>
                      </w:pPr>
                      <w:r>
                        <w:rPr>
                          <w:rFonts w:ascii="黑体" w:eastAsia="黑体" w:hint="eastAsia"/>
                          <w:color w:val="666699"/>
                          <w:sz w:val="24"/>
                          <w:szCs w:val="28"/>
                        </w:rPr>
                        <w:t>010-62688578</w:t>
                      </w:r>
                    </w:p>
                    <w:p w:rsidR="002E6ABE" w:rsidRDefault="002E6ABE">
                      <w:pPr>
                        <w:spacing w:line="360" w:lineRule="auto"/>
                        <w:jc w:val="center"/>
                        <w:rPr>
                          <w:rFonts w:ascii="黑体" w:eastAsia="黑体" w:hint="eastAsia"/>
                          <w:color w:val="666699"/>
                          <w:sz w:val="24"/>
                          <w:szCs w:val="28"/>
                        </w:rPr>
                      </w:pPr>
                    </w:p>
                    <w:p w:rsidR="002E6ABE" w:rsidRDefault="002E6ABE">
                      <w:pPr>
                        <w:spacing w:line="360" w:lineRule="auto"/>
                        <w:ind w:firstLineChars="150" w:firstLine="360"/>
                        <w:rPr>
                          <w:rFonts w:ascii="黑体" w:eastAsia="黑体" w:hint="eastAsia"/>
                          <w:color w:val="666699"/>
                          <w:sz w:val="24"/>
                          <w:szCs w:val="28"/>
                        </w:rPr>
                      </w:pPr>
                      <w:r>
                        <w:rPr>
                          <w:rFonts w:ascii="黑体" w:eastAsia="黑体" w:hint="eastAsia"/>
                          <w:color w:val="666699"/>
                          <w:sz w:val="24"/>
                          <w:szCs w:val="28"/>
                        </w:rPr>
                        <w:t>钢  材： 赵毅</w:t>
                      </w:r>
                    </w:p>
                    <w:p w:rsidR="002E6ABE" w:rsidRDefault="002E6ABE">
                      <w:pPr>
                        <w:spacing w:line="360" w:lineRule="auto"/>
                        <w:jc w:val="center"/>
                        <w:rPr>
                          <w:rFonts w:ascii="黑体" w:eastAsia="黑体" w:hint="eastAsia"/>
                          <w:color w:val="666699"/>
                          <w:sz w:val="24"/>
                          <w:szCs w:val="28"/>
                        </w:rPr>
                      </w:pPr>
                      <w:r>
                        <w:rPr>
                          <w:rFonts w:ascii="黑体" w:eastAsia="黑体" w:hint="eastAsia"/>
                          <w:color w:val="666699"/>
                          <w:sz w:val="24"/>
                          <w:szCs w:val="28"/>
                        </w:rPr>
                        <w:t>010-62688526</w:t>
                      </w:r>
                    </w:p>
                    <w:p w:rsidR="002E6ABE" w:rsidRDefault="002E6ABE">
                      <w:pPr>
                        <w:spacing w:line="360" w:lineRule="auto"/>
                        <w:jc w:val="center"/>
                        <w:rPr>
                          <w:rFonts w:ascii="黑体" w:eastAsia="黑体" w:hint="eastAsia"/>
                          <w:color w:val="666699"/>
                          <w:sz w:val="24"/>
                          <w:szCs w:val="28"/>
                        </w:rPr>
                      </w:pPr>
                    </w:p>
                    <w:p w:rsidR="002E6ABE" w:rsidRDefault="002E6ABE">
                      <w:pPr>
                        <w:spacing w:line="360" w:lineRule="auto"/>
                        <w:ind w:firstLineChars="150" w:firstLine="360"/>
                        <w:rPr>
                          <w:rFonts w:ascii="黑体" w:eastAsia="黑体" w:hint="eastAsia"/>
                          <w:color w:val="666699"/>
                          <w:sz w:val="24"/>
                          <w:szCs w:val="28"/>
                        </w:rPr>
                      </w:pPr>
                      <w:r>
                        <w:rPr>
                          <w:rFonts w:ascii="黑体" w:eastAsia="黑体" w:hint="eastAsia"/>
                          <w:color w:val="666699"/>
                          <w:sz w:val="24"/>
                          <w:szCs w:val="28"/>
                        </w:rPr>
                        <w:t>原材料： 程鹏</w:t>
                      </w:r>
                    </w:p>
                    <w:p w:rsidR="002E6ABE" w:rsidRDefault="002E6ABE">
                      <w:pPr>
                        <w:spacing w:line="360" w:lineRule="auto"/>
                        <w:jc w:val="center"/>
                        <w:rPr>
                          <w:rFonts w:ascii="黑体" w:eastAsia="黑体" w:hint="eastAsia"/>
                          <w:color w:val="666699"/>
                          <w:sz w:val="24"/>
                          <w:szCs w:val="28"/>
                        </w:rPr>
                      </w:pPr>
                      <w:r>
                        <w:rPr>
                          <w:rFonts w:ascii="黑体" w:eastAsia="黑体" w:hint="eastAsia"/>
                          <w:color w:val="666699"/>
                          <w:sz w:val="24"/>
                          <w:szCs w:val="28"/>
                        </w:rPr>
                        <w:t>010-62688541</w:t>
                      </w:r>
                    </w:p>
                    <w:p w:rsidR="002E6ABE" w:rsidRDefault="002E6ABE">
                      <w:pPr>
                        <w:spacing w:line="360" w:lineRule="auto"/>
                        <w:jc w:val="center"/>
                        <w:rPr>
                          <w:rFonts w:ascii="黑体" w:eastAsia="黑体" w:hint="eastAsia"/>
                          <w:color w:val="666699"/>
                          <w:sz w:val="24"/>
                          <w:szCs w:val="28"/>
                        </w:rPr>
                      </w:pPr>
                    </w:p>
                    <w:p w:rsidR="002E6ABE" w:rsidRDefault="002E6ABE">
                      <w:pPr>
                        <w:spacing w:line="360" w:lineRule="auto"/>
                        <w:rPr>
                          <w:rFonts w:ascii="黑体" w:eastAsia="黑体" w:hint="eastAsia"/>
                          <w:color w:val="666699"/>
                          <w:sz w:val="24"/>
                          <w:szCs w:val="28"/>
                        </w:rPr>
                      </w:pPr>
                      <w:r>
                        <w:rPr>
                          <w:rFonts w:ascii="黑体" w:eastAsia="黑体" w:hint="eastAsia"/>
                          <w:color w:val="666699"/>
                          <w:sz w:val="24"/>
                          <w:szCs w:val="28"/>
                        </w:rPr>
                        <w:t xml:space="preserve">   原材料： 冯艳成</w:t>
                      </w:r>
                    </w:p>
                    <w:p w:rsidR="002E6ABE" w:rsidRDefault="002E6ABE">
                      <w:pPr>
                        <w:spacing w:line="360" w:lineRule="auto"/>
                        <w:jc w:val="center"/>
                        <w:rPr>
                          <w:rFonts w:ascii="黑体" w:eastAsia="黑体" w:hint="eastAsia"/>
                          <w:color w:val="666699"/>
                          <w:sz w:val="24"/>
                          <w:szCs w:val="28"/>
                        </w:rPr>
                      </w:pPr>
                      <w:r>
                        <w:rPr>
                          <w:rFonts w:ascii="黑体" w:eastAsia="黑体" w:hint="eastAsia"/>
                          <w:color w:val="666699"/>
                          <w:sz w:val="24"/>
                          <w:szCs w:val="28"/>
                        </w:rPr>
                        <w:t>010-62688516</w:t>
                      </w:r>
                    </w:p>
                    <w:p w:rsidR="002E6ABE" w:rsidRDefault="002E6ABE">
                      <w:pPr>
                        <w:spacing w:line="240" w:lineRule="atLeast"/>
                        <w:jc w:val="center"/>
                        <w:rPr>
                          <w:rFonts w:hint="eastAsia"/>
                          <w:sz w:val="16"/>
                          <w:szCs w:val="16"/>
                        </w:rPr>
                      </w:pPr>
                    </w:p>
                  </w:txbxContent>
                </v:textbox>
              </v:shape>
            </w:pict>
          </mc:Fallback>
        </mc:AlternateContent>
      </w:r>
    </w:p>
    <w:p w:rsidR="002E6ABE" w:rsidRDefault="002E6ABE">
      <w:pPr>
        <w:tabs>
          <w:tab w:val="left" w:pos="3180"/>
        </w:tabs>
        <w:spacing w:line="360" w:lineRule="auto"/>
        <w:rPr>
          <w:rFonts w:ascii="宋体" w:hAnsi="宋体" w:hint="eastAsia"/>
          <w:b/>
        </w:rPr>
      </w:pPr>
    </w:p>
    <w:p w:rsidR="002E6ABE" w:rsidRDefault="002E6ABE">
      <w:pPr>
        <w:tabs>
          <w:tab w:val="left" w:pos="3180"/>
        </w:tabs>
        <w:spacing w:line="360" w:lineRule="auto"/>
        <w:rPr>
          <w:rFonts w:ascii="宋体" w:hAnsi="宋体" w:hint="eastAsia"/>
          <w:b/>
        </w:rPr>
      </w:pPr>
    </w:p>
    <w:p w:rsidR="002E6ABE" w:rsidRDefault="002E6ABE">
      <w:pPr>
        <w:spacing w:line="312" w:lineRule="auto"/>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12" w:lineRule="auto"/>
        <w:ind w:firstLineChars="200" w:firstLine="422"/>
        <w:rPr>
          <w:rFonts w:ascii="宋体" w:hAnsi="宋体" w:hint="eastAsia"/>
          <w:b/>
          <w:szCs w:val="21"/>
        </w:rPr>
      </w:pPr>
    </w:p>
    <w:p w:rsidR="002E6ABE" w:rsidRDefault="002E6ABE">
      <w:pPr>
        <w:spacing w:line="300" w:lineRule="auto"/>
        <w:rPr>
          <w:rFonts w:ascii="宋体" w:hAnsi="宋体" w:hint="eastAsia"/>
          <w:b/>
          <w:szCs w:val="21"/>
        </w:rPr>
      </w:pPr>
    </w:p>
    <w:p w:rsidR="002E6ABE" w:rsidRDefault="002E6ABE">
      <w:pPr>
        <w:spacing w:line="288" w:lineRule="auto"/>
        <w:rPr>
          <w:rFonts w:ascii="宋体" w:hAnsi="宋体" w:hint="eastAsia"/>
          <w:b/>
          <w:szCs w:val="21"/>
        </w:rPr>
      </w:pPr>
    </w:p>
    <w:p w:rsidR="002E6ABE" w:rsidRDefault="002E6ABE">
      <w:pPr>
        <w:spacing w:line="288" w:lineRule="auto"/>
        <w:ind w:firstLineChars="200" w:firstLine="422"/>
        <w:rPr>
          <w:rFonts w:ascii="宋体" w:hAnsi="宋体" w:hint="eastAsia"/>
          <w:b/>
          <w:szCs w:val="21"/>
        </w:rPr>
      </w:pPr>
    </w:p>
    <w:p w:rsidR="002E6ABE" w:rsidRDefault="00AA62E4">
      <w:pPr>
        <w:spacing w:line="288" w:lineRule="auto"/>
        <w:ind w:firstLineChars="200" w:firstLine="422"/>
        <w:rPr>
          <w:rFonts w:ascii="宋体" w:hAnsi="宋体" w:hint="eastAsia"/>
          <w:b/>
          <w:szCs w:val="21"/>
        </w:rPr>
      </w:pPr>
      <w:r>
        <w:rPr>
          <w:rFonts w:ascii="宋体" w:hAnsi="宋体" w:hint="eastAsia"/>
          <w:b/>
          <w:szCs w:val="21"/>
        </w:rPr>
        <w:t>后期关注/市场风险</w:t>
      </w:r>
      <w:r w:rsidR="002E6ABE">
        <w:rPr>
          <w:rFonts w:ascii="宋体" w:hAnsi="宋体" w:hint="eastAsia"/>
          <w:b/>
          <w:szCs w:val="21"/>
        </w:rPr>
        <w:t>：</w:t>
      </w:r>
    </w:p>
    <w:p w:rsidR="002E6ABE" w:rsidRDefault="002E6ABE">
      <w:pPr>
        <w:spacing w:line="312" w:lineRule="auto"/>
        <w:ind w:firstLineChars="200" w:firstLine="420"/>
        <w:rPr>
          <w:rFonts w:ascii="宋体" w:hAnsi="宋体" w:hint="eastAsia"/>
          <w:szCs w:val="21"/>
        </w:rPr>
      </w:pPr>
      <w:r>
        <w:rPr>
          <w:rFonts w:ascii="宋体" w:hAnsi="宋体" w:hint="eastAsia"/>
          <w:szCs w:val="21"/>
        </w:rPr>
        <w:t>主流</w:t>
      </w:r>
      <w:r>
        <w:rPr>
          <w:rFonts w:ascii="宋体" w:hAnsi="宋体"/>
          <w:szCs w:val="21"/>
        </w:rPr>
        <w:t>矿山</w:t>
      </w:r>
      <w:r>
        <w:rPr>
          <w:rFonts w:ascii="宋体" w:hAnsi="宋体" w:hint="eastAsia"/>
          <w:szCs w:val="21"/>
        </w:rPr>
        <w:t>发运</w:t>
      </w:r>
      <w:r w:rsidR="00AA62E4">
        <w:rPr>
          <w:rFonts w:ascii="宋体" w:hAnsi="宋体" w:hint="eastAsia"/>
          <w:szCs w:val="21"/>
        </w:rPr>
        <w:t>、</w:t>
      </w:r>
      <w:r>
        <w:rPr>
          <w:rFonts w:ascii="宋体" w:hAnsi="宋体"/>
          <w:szCs w:val="21"/>
        </w:rPr>
        <w:t>粗钢</w:t>
      </w:r>
      <w:r>
        <w:rPr>
          <w:rFonts w:ascii="宋体" w:hAnsi="宋体" w:hint="eastAsia"/>
          <w:szCs w:val="21"/>
        </w:rPr>
        <w:t>减量</w:t>
      </w:r>
      <w:r w:rsidR="00AA62E4">
        <w:rPr>
          <w:rFonts w:ascii="宋体" w:hAnsi="宋体" w:hint="eastAsia"/>
          <w:szCs w:val="21"/>
        </w:rPr>
        <w:t>政策、</w:t>
      </w:r>
      <w:r>
        <w:rPr>
          <w:rFonts w:ascii="宋体" w:hAnsi="宋体"/>
          <w:szCs w:val="21"/>
        </w:rPr>
        <w:t>全球</w:t>
      </w:r>
      <w:r>
        <w:rPr>
          <w:rFonts w:ascii="宋体" w:hAnsi="宋体" w:hint="eastAsia"/>
          <w:szCs w:val="21"/>
        </w:rPr>
        <w:t>经济</w:t>
      </w:r>
      <w:r>
        <w:rPr>
          <w:rFonts w:ascii="宋体" w:hAnsi="宋体"/>
          <w:szCs w:val="21"/>
        </w:rPr>
        <w:t>衰退/</w:t>
      </w:r>
      <w:r>
        <w:rPr>
          <w:rFonts w:ascii="宋体" w:hAnsi="宋体" w:hint="eastAsia"/>
          <w:szCs w:val="21"/>
        </w:rPr>
        <w:t>美联储</w:t>
      </w:r>
      <w:r>
        <w:rPr>
          <w:rFonts w:ascii="宋体" w:hAnsi="宋体"/>
          <w:szCs w:val="21"/>
        </w:rPr>
        <w:t>加息节奏</w:t>
      </w:r>
      <w:r w:rsidR="00AA62E4">
        <w:rPr>
          <w:rFonts w:ascii="宋体" w:hAnsi="宋体" w:hint="eastAsia"/>
          <w:szCs w:val="21"/>
        </w:rPr>
        <w:t>、</w:t>
      </w:r>
      <w:r>
        <w:rPr>
          <w:rFonts w:ascii="宋体" w:hAnsi="宋体"/>
          <w:szCs w:val="21"/>
        </w:rPr>
        <w:t>国内经济刺激政策</w:t>
      </w:r>
      <w:r>
        <w:rPr>
          <w:rFonts w:ascii="宋体" w:hAnsi="宋体" w:hint="eastAsia"/>
          <w:szCs w:val="21"/>
        </w:rPr>
        <w:t>。</w:t>
      </w:r>
    </w:p>
    <w:p w:rsidR="002E6ABE" w:rsidRDefault="002E6ABE">
      <w:pPr>
        <w:spacing w:line="288" w:lineRule="auto"/>
        <w:ind w:firstLineChars="200" w:firstLine="420"/>
        <w:rPr>
          <w:rFonts w:ascii="宋体" w:hAnsi="宋体" w:cs="宋体" w:hint="eastAsia"/>
          <w:color w:val="FF0000"/>
          <w:szCs w:val="21"/>
        </w:rPr>
      </w:pPr>
    </w:p>
    <w:p w:rsidR="002E6ABE" w:rsidRDefault="002E6ABE">
      <w:pPr>
        <w:spacing w:line="288" w:lineRule="auto"/>
        <w:ind w:firstLineChars="200" w:firstLine="422"/>
        <w:rPr>
          <w:rFonts w:ascii="宋体" w:hAnsi="宋体" w:hint="eastAsia"/>
          <w:b/>
          <w:szCs w:val="21"/>
        </w:rPr>
      </w:pPr>
      <w:r>
        <w:rPr>
          <w:rFonts w:ascii="宋体" w:hAnsi="宋体" w:hint="eastAsia"/>
          <w:b/>
          <w:szCs w:val="21"/>
        </w:rPr>
        <w:t>重要声明：</w:t>
      </w:r>
    </w:p>
    <w:p w:rsidR="002E6ABE" w:rsidRDefault="002E6ABE">
      <w:pPr>
        <w:spacing w:line="288" w:lineRule="auto"/>
        <w:ind w:firstLineChars="200" w:firstLine="420"/>
        <w:rPr>
          <w:rFonts w:ascii="宋体" w:hAnsi="宋体"/>
        </w:rPr>
      </w:pPr>
      <w:r>
        <w:rPr>
          <w:rFonts w:ascii="宋体" w:hAnsi="宋体" w:hint="eastAsia"/>
        </w:rPr>
        <w:t>本报告中的信息均来源于公开的资料，我公司对信息的准确性及完整性不作任何保证，也不保证包含的信息和建议不会发生变更，我们已力求报告内容的客观、公正，但文中观点、结论和建议仅供参考，投资者据此做出的任何投资决策与本公司和作者无关。</w:t>
      </w:r>
    </w:p>
    <w:p w:rsidR="002E6ABE" w:rsidRDefault="002E6ABE">
      <w:pPr>
        <w:spacing w:line="288" w:lineRule="auto"/>
        <w:ind w:firstLineChars="200" w:firstLine="420"/>
        <w:rPr>
          <w:rFonts w:ascii="宋体" w:hAnsi="宋体" w:hint="eastAsia"/>
        </w:rPr>
        <w:sectPr w:rsidR="002E6ABE">
          <w:headerReference w:type="default" r:id="rId7"/>
          <w:footerReference w:type="default" r:id="rId8"/>
          <w:footerReference w:type="first" r:id="rId9"/>
          <w:pgSz w:w="11906" w:h="16838"/>
          <w:pgMar w:top="567" w:right="567" w:bottom="567" w:left="567" w:header="851" w:footer="992" w:gutter="0"/>
          <w:cols w:space="720"/>
          <w:docGrid w:type="lines" w:linePitch="312"/>
        </w:sectPr>
      </w:pPr>
      <w:bookmarkStart w:id="0" w:name="_GoBack"/>
      <w:bookmarkEnd w:id="0"/>
    </w:p>
    <w:p w:rsidR="002E6ABE" w:rsidRDefault="002E6ABE">
      <w:pPr>
        <w:widowControl/>
        <w:spacing w:line="312" w:lineRule="auto"/>
        <w:jc w:val="center"/>
        <w:rPr>
          <w:rFonts w:hint="eastAsia"/>
          <w:b/>
          <w:bCs/>
          <w:sz w:val="28"/>
          <w:szCs w:val="28"/>
        </w:rPr>
      </w:pPr>
      <w:r>
        <w:rPr>
          <w:rFonts w:hint="eastAsia"/>
          <w:b/>
          <w:bCs/>
          <w:sz w:val="28"/>
          <w:szCs w:val="28"/>
        </w:rPr>
        <w:lastRenderedPageBreak/>
        <w:t>正文</w:t>
      </w:r>
      <w:bookmarkStart w:id="1" w:name="_Hlk44849312"/>
    </w:p>
    <w:p w:rsidR="00F82515" w:rsidRPr="00F82515" w:rsidRDefault="00342CB9" w:rsidP="00F82515">
      <w:pPr>
        <w:spacing w:line="360" w:lineRule="auto"/>
        <w:ind w:firstLineChars="200" w:firstLine="420"/>
        <w:rPr>
          <w:rFonts w:ascii="宋体" w:hAnsi="宋体"/>
          <w:szCs w:val="21"/>
        </w:rPr>
      </w:pPr>
      <w:r w:rsidRPr="00342CB9">
        <w:rPr>
          <w:rFonts w:ascii="宋体" w:hAnsi="宋体" w:hint="eastAsia"/>
          <w:szCs w:val="21"/>
        </w:rPr>
        <w:t>回顾</w:t>
      </w:r>
      <w:r w:rsidR="00B328CF">
        <w:rPr>
          <w:rFonts w:ascii="宋体" w:hAnsi="宋体" w:hint="eastAsia"/>
          <w:szCs w:val="21"/>
        </w:rPr>
        <w:t>7月份</w:t>
      </w:r>
      <w:r w:rsidRPr="00342CB9">
        <w:rPr>
          <w:rFonts w:ascii="宋体" w:hAnsi="宋体" w:hint="eastAsia"/>
          <w:szCs w:val="21"/>
        </w:rPr>
        <w:t>，</w:t>
      </w:r>
      <w:r w:rsidR="00F82515">
        <w:rPr>
          <w:rFonts w:ascii="宋体" w:hAnsi="宋体" w:hint="eastAsia"/>
          <w:szCs w:val="21"/>
        </w:rPr>
        <w:t>铁矿石价格走势呈先抑后扬走势，上半月价格持续下跌，原因在于7月份</w:t>
      </w:r>
      <w:r w:rsidR="00A02D52">
        <w:rPr>
          <w:rFonts w:ascii="宋体" w:hAnsi="宋体" w:hint="eastAsia"/>
          <w:szCs w:val="21"/>
        </w:rPr>
        <w:t>铁矿石供需关系正式由阶段性性偏紧转向宽松，终端需求羸弱下长流程钢厂主动限产调节不断恶化的供需关系，产业链负反馈向原材料端传导，叠加全球经济衰退预期和美联储加息节奏加快，</w:t>
      </w:r>
      <w:r w:rsidR="00F82515">
        <w:rPr>
          <w:rFonts w:ascii="宋体" w:hAnsi="宋体" w:hint="eastAsia"/>
          <w:szCs w:val="21"/>
        </w:rPr>
        <w:t>下半月在</w:t>
      </w:r>
      <w:r w:rsidR="00A02D52" w:rsidRPr="00A02D52">
        <w:rPr>
          <w:rFonts w:ascii="宋体" w:hAnsi="宋体" w:hint="eastAsia"/>
          <w:szCs w:val="21"/>
        </w:rPr>
        <w:t>国际宏观悲观预期阶段性缓和、国内钢材供需边际走强以及钢厂端即期利润由负转正等因素共振作用下导致黑色系集体走强，叠加市场对三季度终端需求韧性仍存在一定信心，当前钢厂市场化减产源动力在产业链利润转好格局下或将减弱，叠加钢厂端原材料铁矿石库存处于同期低位，原材料有较强补库预期，由于终端需求复苏强度仍待验证，黑色系价格整体表现为原材料强于成材，同时铁矿石价格弹性较大且金融属性较强，铁矿石价格涨幅居前。</w:t>
      </w:r>
    </w:p>
    <w:p w:rsidR="00F82515" w:rsidRPr="00AC5B1E" w:rsidRDefault="00F82515" w:rsidP="00F82515">
      <w:pPr>
        <w:pStyle w:val="afb"/>
        <w:numPr>
          <w:ilvl w:val="0"/>
          <w:numId w:val="2"/>
        </w:numPr>
        <w:spacing w:line="360" w:lineRule="auto"/>
        <w:ind w:firstLineChars="0"/>
        <w:rPr>
          <w:b/>
          <w:szCs w:val="21"/>
        </w:rPr>
      </w:pPr>
      <w:r w:rsidRPr="00AC5B1E">
        <w:rPr>
          <w:rFonts w:hint="eastAsia"/>
          <w:b/>
          <w:szCs w:val="21"/>
        </w:rPr>
        <w:t>供应：短期供应边际回升</w:t>
      </w:r>
      <w:r w:rsidRPr="00AC5B1E">
        <w:rPr>
          <w:rFonts w:hint="eastAsia"/>
          <w:b/>
          <w:szCs w:val="21"/>
        </w:rPr>
        <w:t xml:space="preserve"> </w:t>
      </w:r>
      <w:r w:rsidRPr="00AC5B1E">
        <w:rPr>
          <w:rFonts w:hint="eastAsia"/>
          <w:b/>
          <w:szCs w:val="21"/>
        </w:rPr>
        <w:t>中期供应增量可期</w:t>
      </w:r>
    </w:p>
    <w:p w:rsidR="00F82515" w:rsidRDefault="00F82515" w:rsidP="00F82515">
      <w:pPr>
        <w:spacing w:line="360" w:lineRule="auto"/>
      </w:pPr>
      <w:r>
        <w:rPr>
          <w:rFonts w:hint="eastAsia"/>
        </w:rPr>
        <w:t xml:space="preserve">    </w:t>
      </w:r>
      <w:r>
        <w:rPr>
          <w:rFonts w:hint="eastAsia"/>
        </w:rPr>
        <w:t>短期进口矿供应边际回升，</w:t>
      </w:r>
      <w:r>
        <w:rPr>
          <w:rFonts w:hint="eastAsia"/>
        </w:rPr>
        <w:t>7</w:t>
      </w:r>
      <w:r>
        <w:rPr>
          <w:rFonts w:hint="eastAsia"/>
        </w:rPr>
        <w:t>月份主流矿山供应冲高后持续回落，其中澳洲必和必拓（</w:t>
      </w:r>
      <w:r>
        <w:rPr>
          <w:rFonts w:hint="eastAsia"/>
        </w:rPr>
        <w:t>BHP</w:t>
      </w:r>
      <w:r>
        <w:rPr>
          <w:rFonts w:hint="eastAsia"/>
        </w:rPr>
        <w:t>）和</w:t>
      </w:r>
      <w:r>
        <w:rPr>
          <w:rFonts w:hint="eastAsia"/>
        </w:rPr>
        <w:t>FMG</w:t>
      </w:r>
      <w:r>
        <w:rPr>
          <w:rFonts w:hint="eastAsia"/>
        </w:rPr>
        <w:t>矿山财年冲量后检修增加、巴西西北部降雨增加等因素导致主流矿山发运阶段性下滑，同时铁矿石价格快速下跌对非主流出口产生消极影响，然而随着主流矿山进入</w:t>
      </w:r>
      <w:r w:rsidRPr="00474C64">
        <w:rPr>
          <w:rFonts w:hint="eastAsia"/>
        </w:rPr>
        <w:t>高</w:t>
      </w:r>
      <w:r>
        <w:rPr>
          <w:rFonts w:hint="eastAsia"/>
        </w:rPr>
        <w:t>发运期、天气因素影响减弱以及铁矿石价格上涨刺激，进口矿供应边际回升显著，全球发运量以及非主流矿发运持续回升。</w:t>
      </w:r>
      <w:r>
        <w:rPr>
          <w:rFonts w:hint="eastAsia"/>
        </w:rPr>
        <w:t>8</w:t>
      </w:r>
      <w:r>
        <w:rPr>
          <w:rFonts w:hint="eastAsia"/>
        </w:rPr>
        <w:t>月</w:t>
      </w:r>
      <w:r>
        <w:rPr>
          <w:rFonts w:hint="eastAsia"/>
        </w:rPr>
        <w:t>1</w:t>
      </w:r>
      <w:r>
        <w:rPr>
          <w:rFonts w:hint="eastAsia"/>
        </w:rPr>
        <w:t>日当周，</w:t>
      </w:r>
      <w:r>
        <w:rPr>
          <w:rFonts w:hint="eastAsia"/>
        </w:rPr>
        <w:t>Mysteel</w:t>
      </w:r>
      <w:r>
        <w:rPr>
          <w:rFonts w:hint="eastAsia"/>
        </w:rPr>
        <w:t>调研全球铁矿石发运总量</w:t>
      </w:r>
      <w:r>
        <w:rPr>
          <w:rFonts w:hint="eastAsia"/>
        </w:rPr>
        <w:t>3233.8</w:t>
      </w:r>
      <w:r>
        <w:rPr>
          <w:rFonts w:hint="eastAsia"/>
        </w:rPr>
        <w:t>万吨，环比增加</w:t>
      </w:r>
      <w:r>
        <w:rPr>
          <w:rFonts w:hint="eastAsia"/>
        </w:rPr>
        <w:t>193.7</w:t>
      </w:r>
      <w:r>
        <w:rPr>
          <w:rFonts w:hint="eastAsia"/>
        </w:rPr>
        <w:t>万吨，非主流全球发运总量</w:t>
      </w:r>
      <w:r>
        <w:rPr>
          <w:rFonts w:hint="eastAsia"/>
        </w:rPr>
        <w:t>580.3</w:t>
      </w:r>
      <w:r>
        <w:rPr>
          <w:rFonts w:hint="eastAsia"/>
        </w:rPr>
        <w:t>万吨，环比增加</w:t>
      </w:r>
      <w:r>
        <w:rPr>
          <w:rFonts w:hint="eastAsia"/>
        </w:rPr>
        <w:t>77.7</w:t>
      </w:r>
      <w:r>
        <w:rPr>
          <w:rFonts w:hint="eastAsia"/>
        </w:rPr>
        <w:t>万吨。</w:t>
      </w:r>
    </w:p>
    <w:p w:rsidR="00F82515" w:rsidRPr="00AC5B1E" w:rsidRDefault="00F82515" w:rsidP="00F82515">
      <w:pPr>
        <w:spacing w:line="360" w:lineRule="auto"/>
        <w:ind w:firstLineChars="1000" w:firstLine="1800"/>
        <w:rPr>
          <w:color w:val="35A543"/>
          <w:sz w:val="18"/>
          <w:szCs w:val="18"/>
        </w:rPr>
      </w:pPr>
      <w:r w:rsidRPr="00AC5B1E">
        <w:rPr>
          <w:rFonts w:hint="eastAsia"/>
          <w:color w:val="35A543"/>
          <w:sz w:val="18"/>
          <w:szCs w:val="18"/>
        </w:rPr>
        <w:t>图</w:t>
      </w:r>
      <w:r w:rsidRPr="00AC5B1E">
        <w:rPr>
          <w:rFonts w:hint="eastAsia"/>
          <w:color w:val="35A543"/>
          <w:sz w:val="18"/>
          <w:szCs w:val="18"/>
        </w:rPr>
        <w:t>1</w:t>
      </w:r>
      <w:r w:rsidRPr="00AC5B1E">
        <w:rPr>
          <w:rFonts w:hint="eastAsia"/>
          <w:color w:val="35A543"/>
          <w:sz w:val="18"/>
          <w:szCs w:val="18"/>
        </w:rPr>
        <w:t>铁矿石全球发运量（万吨）</w:t>
      </w:r>
      <w:r>
        <w:rPr>
          <w:rFonts w:hint="eastAsia"/>
          <w:color w:val="35A543"/>
          <w:sz w:val="18"/>
          <w:szCs w:val="18"/>
        </w:rPr>
        <w:t xml:space="preserve">                   </w:t>
      </w:r>
      <w:r w:rsidRPr="00AC5B1E">
        <w:rPr>
          <w:rFonts w:hint="eastAsia"/>
          <w:color w:val="35A543"/>
          <w:sz w:val="18"/>
          <w:szCs w:val="18"/>
        </w:rPr>
        <w:t>图</w:t>
      </w:r>
      <w:r>
        <w:rPr>
          <w:rFonts w:hint="eastAsia"/>
          <w:color w:val="35A543"/>
          <w:sz w:val="18"/>
          <w:szCs w:val="18"/>
        </w:rPr>
        <w:t>2</w:t>
      </w:r>
      <w:r>
        <w:rPr>
          <w:rFonts w:hint="eastAsia"/>
          <w:color w:val="35A543"/>
          <w:sz w:val="18"/>
          <w:szCs w:val="18"/>
        </w:rPr>
        <w:t>非主流矿</w:t>
      </w:r>
      <w:r w:rsidRPr="00AC5B1E">
        <w:rPr>
          <w:rFonts w:hint="eastAsia"/>
          <w:color w:val="35A543"/>
          <w:sz w:val="18"/>
          <w:szCs w:val="18"/>
        </w:rPr>
        <w:t>全球发运量（万吨）</w:t>
      </w:r>
      <w:r>
        <w:rPr>
          <w:rFonts w:hint="eastAsia"/>
          <w:color w:val="35A543"/>
          <w:sz w:val="18"/>
          <w:szCs w:val="18"/>
        </w:rPr>
        <w:t xml:space="preserve"> </w:t>
      </w:r>
    </w:p>
    <w:p w:rsidR="00F82515" w:rsidRDefault="00FC7B06" w:rsidP="00F82515">
      <w:pPr>
        <w:spacing w:line="360" w:lineRule="auto"/>
        <w:rPr>
          <w:sz w:val="24"/>
        </w:rPr>
      </w:pPr>
      <w:r w:rsidRPr="00F82515">
        <w:rPr>
          <w:noProof/>
          <w:sz w:val="24"/>
        </w:rPr>
        <w:drawing>
          <wp:inline distT="0" distB="0" distL="0" distR="0">
            <wp:extent cx="2719070" cy="164592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9070" cy="1645920"/>
                    </a:xfrm>
                    <a:prstGeom prst="rect">
                      <a:avLst/>
                    </a:prstGeom>
                    <a:noFill/>
                    <a:ln>
                      <a:noFill/>
                    </a:ln>
                  </pic:spPr>
                </pic:pic>
              </a:graphicData>
            </a:graphic>
          </wp:inline>
        </w:drawing>
      </w:r>
      <w:r w:rsidR="00F82515">
        <w:rPr>
          <w:rFonts w:hint="eastAsia"/>
          <w:sz w:val="24"/>
        </w:rPr>
        <w:t xml:space="preserve">      </w:t>
      </w:r>
      <w:r w:rsidRPr="00F82515">
        <w:rPr>
          <w:noProof/>
          <w:sz w:val="24"/>
        </w:rPr>
        <w:drawing>
          <wp:inline distT="0" distB="0" distL="0" distR="0">
            <wp:extent cx="2711450" cy="164592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1450" cy="1645920"/>
                    </a:xfrm>
                    <a:prstGeom prst="rect">
                      <a:avLst/>
                    </a:prstGeom>
                    <a:noFill/>
                    <a:ln>
                      <a:noFill/>
                    </a:ln>
                  </pic:spPr>
                </pic:pic>
              </a:graphicData>
            </a:graphic>
          </wp:inline>
        </w:drawing>
      </w:r>
    </w:p>
    <w:p w:rsidR="00F82515" w:rsidRDefault="00F82515" w:rsidP="00F82515">
      <w:pPr>
        <w:spacing w:line="360" w:lineRule="auto"/>
        <w:ind w:left="422"/>
        <w:jc w:val="center"/>
        <w:rPr>
          <w:color w:val="35A543"/>
          <w:sz w:val="18"/>
          <w:szCs w:val="18"/>
        </w:rPr>
      </w:pPr>
      <w:r w:rsidRPr="00AC5B1E">
        <w:rPr>
          <w:color w:val="35A543"/>
          <w:sz w:val="18"/>
          <w:szCs w:val="18"/>
        </w:rPr>
        <w:t>数据来源</w:t>
      </w:r>
      <w:r w:rsidRPr="00AC5B1E">
        <w:rPr>
          <w:rFonts w:hint="eastAsia"/>
          <w:color w:val="35A543"/>
          <w:sz w:val="18"/>
          <w:szCs w:val="18"/>
        </w:rPr>
        <w:t>：</w:t>
      </w:r>
      <w:r w:rsidRPr="00AC5B1E">
        <w:rPr>
          <w:rFonts w:hint="eastAsia"/>
          <w:color w:val="35A543"/>
          <w:sz w:val="18"/>
          <w:szCs w:val="18"/>
        </w:rPr>
        <w:t xml:space="preserve">Mysteel </w:t>
      </w:r>
      <w:r w:rsidRPr="00AC5B1E">
        <w:rPr>
          <w:rFonts w:hint="eastAsia"/>
          <w:color w:val="35A543"/>
          <w:sz w:val="18"/>
          <w:szCs w:val="18"/>
        </w:rPr>
        <w:t>中钢期货</w:t>
      </w:r>
    </w:p>
    <w:p w:rsidR="00F82515" w:rsidRPr="00AC5B1E" w:rsidRDefault="00F82515" w:rsidP="00F82515">
      <w:pPr>
        <w:spacing w:line="360" w:lineRule="auto"/>
        <w:ind w:firstLineChars="300" w:firstLine="540"/>
        <w:jc w:val="center"/>
        <w:rPr>
          <w:color w:val="35A543"/>
          <w:sz w:val="18"/>
          <w:szCs w:val="18"/>
        </w:rPr>
      </w:pPr>
      <w:r w:rsidRPr="00AC5B1E">
        <w:rPr>
          <w:rFonts w:hint="eastAsia"/>
          <w:color w:val="35A543"/>
          <w:sz w:val="18"/>
          <w:szCs w:val="18"/>
        </w:rPr>
        <w:t>图</w:t>
      </w:r>
      <w:r>
        <w:rPr>
          <w:rFonts w:hint="eastAsia"/>
          <w:color w:val="35A543"/>
          <w:sz w:val="18"/>
          <w:szCs w:val="18"/>
        </w:rPr>
        <w:t>3</w:t>
      </w:r>
      <w:r w:rsidRPr="00AC5B1E">
        <w:rPr>
          <w:rFonts w:hint="eastAsia"/>
          <w:color w:val="35A543"/>
          <w:sz w:val="18"/>
          <w:szCs w:val="18"/>
        </w:rPr>
        <w:t>铁矿石全球发运量（万吨）</w:t>
      </w:r>
      <w:r>
        <w:rPr>
          <w:rFonts w:hint="eastAsia"/>
          <w:color w:val="35A543"/>
          <w:sz w:val="18"/>
          <w:szCs w:val="18"/>
        </w:rPr>
        <w:t xml:space="preserve">                  </w:t>
      </w:r>
      <w:r w:rsidRPr="00AC5B1E">
        <w:rPr>
          <w:rFonts w:hint="eastAsia"/>
          <w:color w:val="35A543"/>
          <w:sz w:val="18"/>
          <w:szCs w:val="18"/>
        </w:rPr>
        <w:t>图</w:t>
      </w:r>
      <w:r>
        <w:rPr>
          <w:rFonts w:hint="eastAsia"/>
          <w:color w:val="35A543"/>
          <w:sz w:val="18"/>
          <w:szCs w:val="18"/>
        </w:rPr>
        <w:t>4</w:t>
      </w:r>
      <w:r>
        <w:rPr>
          <w:rFonts w:hint="eastAsia"/>
          <w:color w:val="35A543"/>
          <w:sz w:val="18"/>
          <w:szCs w:val="18"/>
        </w:rPr>
        <w:t>澳巴</w:t>
      </w:r>
      <w:r w:rsidRPr="00AC5B1E">
        <w:rPr>
          <w:rFonts w:hint="eastAsia"/>
          <w:color w:val="35A543"/>
          <w:sz w:val="18"/>
          <w:szCs w:val="18"/>
        </w:rPr>
        <w:t>全球发运量（万吨）</w:t>
      </w:r>
      <w:r>
        <w:rPr>
          <w:rFonts w:hint="eastAsia"/>
          <w:color w:val="35A543"/>
          <w:sz w:val="18"/>
          <w:szCs w:val="18"/>
        </w:rPr>
        <w:t xml:space="preserve"> </w:t>
      </w:r>
    </w:p>
    <w:p w:rsidR="00F82515" w:rsidRDefault="00F82515" w:rsidP="00F82515">
      <w:pPr>
        <w:spacing w:line="360" w:lineRule="auto"/>
        <w:rPr>
          <w:sz w:val="24"/>
        </w:rPr>
      </w:pPr>
      <w:r>
        <w:rPr>
          <w:rFonts w:hint="eastAsia"/>
          <w:sz w:val="24"/>
        </w:rPr>
        <w:lastRenderedPageBreak/>
        <w:t xml:space="preserve"> </w:t>
      </w:r>
      <w:r w:rsidR="00FC7B06" w:rsidRPr="00F82515">
        <w:rPr>
          <w:noProof/>
          <w:sz w:val="24"/>
        </w:rPr>
        <w:drawing>
          <wp:inline distT="0" distB="0" distL="0" distR="0">
            <wp:extent cx="2894330" cy="1614170"/>
            <wp:effectExtent l="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4330" cy="1614170"/>
                    </a:xfrm>
                    <a:prstGeom prst="rect">
                      <a:avLst/>
                    </a:prstGeom>
                    <a:noFill/>
                    <a:ln>
                      <a:noFill/>
                    </a:ln>
                  </pic:spPr>
                </pic:pic>
              </a:graphicData>
            </a:graphic>
          </wp:inline>
        </w:drawing>
      </w:r>
      <w:r>
        <w:rPr>
          <w:rFonts w:hint="eastAsia"/>
          <w:sz w:val="24"/>
        </w:rPr>
        <w:t xml:space="preserve">     </w:t>
      </w:r>
      <w:r w:rsidR="00FC7B06" w:rsidRPr="00F82515">
        <w:rPr>
          <w:noProof/>
          <w:sz w:val="24"/>
        </w:rPr>
        <w:drawing>
          <wp:inline distT="0" distB="0" distL="0" distR="0">
            <wp:extent cx="2767330" cy="161417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330" cy="1614170"/>
                    </a:xfrm>
                    <a:prstGeom prst="rect">
                      <a:avLst/>
                    </a:prstGeom>
                    <a:noFill/>
                    <a:ln>
                      <a:noFill/>
                    </a:ln>
                  </pic:spPr>
                </pic:pic>
              </a:graphicData>
            </a:graphic>
          </wp:inline>
        </w:drawing>
      </w:r>
    </w:p>
    <w:p w:rsidR="00F82515" w:rsidRDefault="00F82515" w:rsidP="00F82515">
      <w:pPr>
        <w:spacing w:line="360" w:lineRule="auto"/>
        <w:ind w:left="422"/>
        <w:jc w:val="center"/>
        <w:rPr>
          <w:color w:val="35A543"/>
          <w:sz w:val="18"/>
          <w:szCs w:val="18"/>
        </w:rPr>
      </w:pPr>
      <w:r w:rsidRPr="00AC5B1E">
        <w:rPr>
          <w:color w:val="35A543"/>
          <w:sz w:val="18"/>
          <w:szCs w:val="18"/>
        </w:rPr>
        <w:t>数据来源</w:t>
      </w:r>
      <w:r w:rsidRPr="00AC5B1E">
        <w:rPr>
          <w:rFonts w:hint="eastAsia"/>
          <w:color w:val="35A543"/>
          <w:sz w:val="18"/>
          <w:szCs w:val="18"/>
        </w:rPr>
        <w:t>：</w:t>
      </w:r>
      <w:r w:rsidRPr="00AC5B1E">
        <w:rPr>
          <w:rFonts w:hint="eastAsia"/>
          <w:color w:val="35A543"/>
          <w:sz w:val="18"/>
          <w:szCs w:val="18"/>
        </w:rPr>
        <w:t xml:space="preserve">Mysteel </w:t>
      </w:r>
      <w:r w:rsidRPr="00AC5B1E">
        <w:rPr>
          <w:rFonts w:hint="eastAsia"/>
          <w:color w:val="35A543"/>
          <w:sz w:val="18"/>
          <w:szCs w:val="18"/>
        </w:rPr>
        <w:t>中钢期货</w:t>
      </w:r>
    </w:p>
    <w:p w:rsidR="00F82515" w:rsidRPr="00AC5B1E" w:rsidRDefault="00F82515" w:rsidP="00F82515">
      <w:pPr>
        <w:spacing w:line="360" w:lineRule="auto"/>
        <w:ind w:firstLineChars="300" w:firstLine="540"/>
        <w:jc w:val="center"/>
        <w:rPr>
          <w:color w:val="35A543"/>
          <w:sz w:val="18"/>
          <w:szCs w:val="18"/>
        </w:rPr>
      </w:pPr>
      <w:r w:rsidRPr="00AC5B1E">
        <w:rPr>
          <w:rFonts w:hint="eastAsia"/>
          <w:color w:val="35A543"/>
          <w:sz w:val="18"/>
          <w:szCs w:val="18"/>
        </w:rPr>
        <w:t>图</w:t>
      </w:r>
      <w:r>
        <w:rPr>
          <w:rFonts w:hint="eastAsia"/>
          <w:color w:val="35A543"/>
          <w:sz w:val="18"/>
          <w:szCs w:val="18"/>
        </w:rPr>
        <w:t>5</w:t>
      </w:r>
      <w:r>
        <w:rPr>
          <w:rFonts w:hint="eastAsia"/>
          <w:color w:val="35A543"/>
          <w:sz w:val="18"/>
          <w:szCs w:val="18"/>
        </w:rPr>
        <w:t>力拓</w:t>
      </w:r>
      <w:r w:rsidRPr="00AC5B1E">
        <w:rPr>
          <w:rFonts w:hint="eastAsia"/>
          <w:color w:val="35A543"/>
          <w:sz w:val="18"/>
          <w:szCs w:val="18"/>
        </w:rPr>
        <w:t>全球发运量（万吨）</w:t>
      </w:r>
      <w:r>
        <w:rPr>
          <w:rFonts w:hint="eastAsia"/>
          <w:color w:val="35A543"/>
          <w:sz w:val="18"/>
          <w:szCs w:val="18"/>
        </w:rPr>
        <w:t xml:space="preserve">                  </w:t>
      </w:r>
      <w:r w:rsidRPr="00AC5B1E">
        <w:rPr>
          <w:rFonts w:hint="eastAsia"/>
          <w:color w:val="35A543"/>
          <w:sz w:val="18"/>
          <w:szCs w:val="18"/>
        </w:rPr>
        <w:t>图</w:t>
      </w:r>
      <w:r>
        <w:rPr>
          <w:rFonts w:hint="eastAsia"/>
          <w:color w:val="35A543"/>
          <w:sz w:val="18"/>
          <w:szCs w:val="18"/>
        </w:rPr>
        <w:t>6</w:t>
      </w:r>
      <w:r>
        <w:rPr>
          <w:rFonts w:hint="eastAsia"/>
          <w:color w:val="35A543"/>
          <w:sz w:val="18"/>
          <w:szCs w:val="18"/>
        </w:rPr>
        <w:t>必和必拓</w:t>
      </w:r>
      <w:r w:rsidRPr="00AC5B1E">
        <w:rPr>
          <w:rFonts w:hint="eastAsia"/>
          <w:color w:val="35A543"/>
          <w:sz w:val="18"/>
          <w:szCs w:val="18"/>
        </w:rPr>
        <w:t>全球发运量（万吨）</w:t>
      </w:r>
      <w:r>
        <w:rPr>
          <w:rFonts w:hint="eastAsia"/>
          <w:color w:val="35A543"/>
          <w:sz w:val="18"/>
          <w:szCs w:val="18"/>
        </w:rPr>
        <w:t xml:space="preserve"> </w:t>
      </w:r>
    </w:p>
    <w:p w:rsidR="00F82515" w:rsidRDefault="00FC7B06" w:rsidP="00F82515">
      <w:pPr>
        <w:spacing w:line="360" w:lineRule="auto"/>
        <w:rPr>
          <w:noProof/>
        </w:rPr>
      </w:pPr>
      <w:r w:rsidRPr="003B0D1B">
        <w:rPr>
          <w:noProof/>
        </w:rPr>
        <w:drawing>
          <wp:inline distT="0" distB="0" distL="0" distR="0">
            <wp:extent cx="2822575" cy="174117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575" cy="1741170"/>
                    </a:xfrm>
                    <a:prstGeom prst="rect">
                      <a:avLst/>
                    </a:prstGeom>
                    <a:noFill/>
                    <a:ln>
                      <a:noFill/>
                    </a:ln>
                  </pic:spPr>
                </pic:pic>
              </a:graphicData>
            </a:graphic>
          </wp:inline>
        </w:drawing>
      </w:r>
      <w:r w:rsidR="00F82515">
        <w:rPr>
          <w:rFonts w:hint="eastAsia"/>
          <w:noProof/>
        </w:rPr>
        <w:t xml:space="preserve">     </w:t>
      </w:r>
      <w:r w:rsidR="00F82515" w:rsidRPr="009455B3">
        <w:rPr>
          <w:noProof/>
        </w:rPr>
        <w:t xml:space="preserve"> </w:t>
      </w:r>
      <w:r w:rsidRPr="003B0D1B">
        <w:rPr>
          <w:noProof/>
        </w:rPr>
        <w:drawing>
          <wp:inline distT="0" distB="0" distL="0" distR="0">
            <wp:extent cx="2901950" cy="16700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1950" cy="1670050"/>
                    </a:xfrm>
                    <a:prstGeom prst="rect">
                      <a:avLst/>
                    </a:prstGeom>
                    <a:noFill/>
                    <a:ln>
                      <a:noFill/>
                    </a:ln>
                  </pic:spPr>
                </pic:pic>
              </a:graphicData>
            </a:graphic>
          </wp:inline>
        </w:drawing>
      </w:r>
    </w:p>
    <w:p w:rsidR="00F82515" w:rsidRDefault="00F82515" w:rsidP="00F82515">
      <w:pPr>
        <w:spacing w:line="360" w:lineRule="auto"/>
        <w:ind w:left="422"/>
        <w:jc w:val="center"/>
        <w:rPr>
          <w:color w:val="35A543"/>
          <w:sz w:val="18"/>
          <w:szCs w:val="18"/>
        </w:rPr>
      </w:pPr>
      <w:r w:rsidRPr="00AC5B1E">
        <w:rPr>
          <w:color w:val="35A543"/>
          <w:sz w:val="18"/>
          <w:szCs w:val="18"/>
        </w:rPr>
        <w:t>数据来源</w:t>
      </w:r>
      <w:r w:rsidRPr="00AC5B1E">
        <w:rPr>
          <w:rFonts w:hint="eastAsia"/>
          <w:color w:val="35A543"/>
          <w:sz w:val="18"/>
          <w:szCs w:val="18"/>
        </w:rPr>
        <w:t>：</w:t>
      </w:r>
      <w:r w:rsidRPr="00AC5B1E">
        <w:rPr>
          <w:rFonts w:hint="eastAsia"/>
          <w:color w:val="35A543"/>
          <w:sz w:val="18"/>
          <w:szCs w:val="18"/>
        </w:rPr>
        <w:t xml:space="preserve">Mysteel </w:t>
      </w:r>
      <w:r w:rsidRPr="00AC5B1E">
        <w:rPr>
          <w:rFonts w:hint="eastAsia"/>
          <w:color w:val="35A543"/>
          <w:sz w:val="18"/>
          <w:szCs w:val="18"/>
        </w:rPr>
        <w:t>中钢期货</w:t>
      </w:r>
    </w:p>
    <w:p w:rsidR="00F82515" w:rsidRDefault="00F82515" w:rsidP="00F82515">
      <w:pPr>
        <w:spacing w:line="360" w:lineRule="auto"/>
        <w:ind w:firstLineChars="250" w:firstLine="450"/>
        <w:jc w:val="center"/>
        <w:rPr>
          <w:noProof/>
        </w:rPr>
      </w:pPr>
      <w:r w:rsidRPr="00AC5B1E">
        <w:rPr>
          <w:rFonts w:hint="eastAsia"/>
          <w:color w:val="35A543"/>
          <w:sz w:val="18"/>
          <w:szCs w:val="18"/>
        </w:rPr>
        <w:t>图</w:t>
      </w:r>
      <w:r>
        <w:rPr>
          <w:rFonts w:hint="eastAsia"/>
          <w:color w:val="35A543"/>
          <w:sz w:val="18"/>
          <w:szCs w:val="18"/>
        </w:rPr>
        <w:t>7  FMG</w:t>
      </w:r>
      <w:r w:rsidRPr="00AC5B1E">
        <w:rPr>
          <w:rFonts w:hint="eastAsia"/>
          <w:color w:val="35A543"/>
          <w:sz w:val="18"/>
          <w:szCs w:val="18"/>
        </w:rPr>
        <w:t>全球发运量（万吨）</w:t>
      </w:r>
      <w:r>
        <w:rPr>
          <w:rFonts w:hint="eastAsia"/>
          <w:color w:val="35A543"/>
          <w:sz w:val="18"/>
          <w:szCs w:val="18"/>
        </w:rPr>
        <w:t xml:space="preserve">                  </w:t>
      </w:r>
      <w:r w:rsidRPr="00AC5B1E">
        <w:rPr>
          <w:rFonts w:hint="eastAsia"/>
          <w:color w:val="35A543"/>
          <w:sz w:val="18"/>
          <w:szCs w:val="18"/>
        </w:rPr>
        <w:t>图</w:t>
      </w:r>
      <w:r>
        <w:rPr>
          <w:rFonts w:hint="eastAsia"/>
          <w:color w:val="35A543"/>
          <w:sz w:val="18"/>
          <w:szCs w:val="18"/>
        </w:rPr>
        <w:t xml:space="preserve">8 </w:t>
      </w:r>
      <w:r>
        <w:rPr>
          <w:rFonts w:hint="eastAsia"/>
          <w:color w:val="35A543"/>
          <w:sz w:val="18"/>
          <w:szCs w:val="18"/>
        </w:rPr>
        <w:t>巴西淡水河谷</w:t>
      </w:r>
      <w:r w:rsidRPr="00AC5B1E">
        <w:rPr>
          <w:rFonts w:hint="eastAsia"/>
          <w:color w:val="35A543"/>
          <w:sz w:val="18"/>
          <w:szCs w:val="18"/>
        </w:rPr>
        <w:t>全球发运量（万吨）</w:t>
      </w:r>
    </w:p>
    <w:p w:rsidR="00F82515" w:rsidRPr="00AC5B1E" w:rsidRDefault="00FC7B06" w:rsidP="00F82515">
      <w:pPr>
        <w:spacing w:line="360" w:lineRule="auto"/>
      </w:pPr>
      <w:r w:rsidRPr="003B0D1B">
        <w:rPr>
          <w:noProof/>
        </w:rPr>
        <w:drawing>
          <wp:inline distT="0" distB="0" distL="0" distR="0">
            <wp:extent cx="2759075" cy="160591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9075" cy="1605915"/>
                    </a:xfrm>
                    <a:prstGeom prst="rect">
                      <a:avLst/>
                    </a:prstGeom>
                    <a:noFill/>
                    <a:ln>
                      <a:noFill/>
                    </a:ln>
                  </pic:spPr>
                </pic:pic>
              </a:graphicData>
            </a:graphic>
          </wp:inline>
        </w:drawing>
      </w:r>
      <w:r w:rsidR="00F82515" w:rsidRPr="009455B3">
        <w:rPr>
          <w:noProof/>
        </w:rPr>
        <w:t xml:space="preserve"> </w:t>
      </w:r>
      <w:r w:rsidR="00F82515">
        <w:rPr>
          <w:rFonts w:hint="eastAsia"/>
          <w:noProof/>
        </w:rPr>
        <w:t xml:space="preserve">      </w:t>
      </w:r>
      <w:r w:rsidRPr="003B0D1B">
        <w:rPr>
          <w:noProof/>
        </w:rPr>
        <w:drawing>
          <wp:inline distT="0" distB="0" distL="0" distR="0">
            <wp:extent cx="2862580" cy="1598295"/>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2580" cy="1598295"/>
                    </a:xfrm>
                    <a:prstGeom prst="rect">
                      <a:avLst/>
                    </a:prstGeom>
                    <a:noFill/>
                    <a:ln>
                      <a:noFill/>
                    </a:ln>
                  </pic:spPr>
                </pic:pic>
              </a:graphicData>
            </a:graphic>
          </wp:inline>
        </w:drawing>
      </w:r>
    </w:p>
    <w:p w:rsidR="00F82515" w:rsidRDefault="00F82515" w:rsidP="00F82515">
      <w:pPr>
        <w:spacing w:line="360" w:lineRule="auto"/>
        <w:ind w:left="422"/>
        <w:jc w:val="center"/>
        <w:rPr>
          <w:color w:val="35A543"/>
          <w:sz w:val="18"/>
          <w:szCs w:val="18"/>
        </w:rPr>
      </w:pPr>
      <w:r w:rsidRPr="00AC5B1E">
        <w:rPr>
          <w:color w:val="35A543"/>
          <w:sz w:val="18"/>
          <w:szCs w:val="18"/>
        </w:rPr>
        <w:t>数据来源</w:t>
      </w:r>
      <w:r w:rsidRPr="00AC5B1E">
        <w:rPr>
          <w:rFonts w:hint="eastAsia"/>
          <w:color w:val="35A543"/>
          <w:sz w:val="18"/>
          <w:szCs w:val="18"/>
        </w:rPr>
        <w:t>：</w:t>
      </w:r>
      <w:r w:rsidRPr="00AC5B1E">
        <w:rPr>
          <w:rFonts w:hint="eastAsia"/>
          <w:color w:val="35A543"/>
          <w:sz w:val="18"/>
          <w:szCs w:val="18"/>
        </w:rPr>
        <w:t xml:space="preserve">Mysteel </w:t>
      </w:r>
      <w:r w:rsidRPr="00AC5B1E">
        <w:rPr>
          <w:rFonts w:hint="eastAsia"/>
          <w:color w:val="35A543"/>
          <w:sz w:val="18"/>
          <w:szCs w:val="18"/>
        </w:rPr>
        <w:t>中钢期货</w:t>
      </w:r>
    </w:p>
    <w:p w:rsidR="00F82515" w:rsidRDefault="00F82515" w:rsidP="00F82515">
      <w:pPr>
        <w:spacing w:line="360" w:lineRule="auto"/>
        <w:ind w:firstLineChars="200" w:firstLine="420"/>
      </w:pPr>
      <w:r>
        <w:rPr>
          <w:rFonts w:hint="eastAsia"/>
        </w:rPr>
        <w:t>中期来看铁矿石供应仍将有望显著增加，主流矿山下半年环比增量显著，主流矿山供应支撑力度将进一步减弱，国产矿仍将保持高供应。根据四大矿山</w:t>
      </w:r>
      <w:r>
        <w:rPr>
          <w:rFonts w:hint="eastAsia"/>
        </w:rPr>
        <w:t>2022</w:t>
      </w:r>
      <w:r>
        <w:rPr>
          <w:rFonts w:hint="eastAsia"/>
        </w:rPr>
        <w:t>年二季度产销报告，</w:t>
      </w:r>
      <w:r>
        <w:rPr>
          <w:rFonts w:hint="eastAsia"/>
        </w:rPr>
        <w:t>2022</w:t>
      </w:r>
      <w:r>
        <w:rPr>
          <w:rFonts w:hint="eastAsia"/>
        </w:rPr>
        <w:t>年二季度四大矿山产量环比均出现不同程度回升，其中二季度淡水河谷（</w:t>
      </w:r>
      <w:r>
        <w:rPr>
          <w:rFonts w:hint="eastAsia"/>
        </w:rPr>
        <w:t>Vale</w:t>
      </w:r>
      <w:r>
        <w:rPr>
          <w:rFonts w:hint="eastAsia"/>
        </w:rPr>
        <w:t>）铁矿石粉矿产量</w:t>
      </w:r>
      <w:r>
        <w:rPr>
          <w:rFonts w:hint="eastAsia"/>
        </w:rPr>
        <w:t>7411</w:t>
      </w:r>
      <w:r>
        <w:rPr>
          <w:rFonts w:hint="eastAsia"/>
        </w:rPr>
        <w:t>万吨，环比增加</w:t>
      </w:r>
      <w:r>
        <w:rPr>
          <w:rFonts w:hint="eastAsia"/>
        </w:rPr>
        <w:t>15.92%</w:t>
      </w:r>
      <w:r>
        <w:rPr>
          <w:rFonts w:hint="eastAsia"/>
        </w:rPr>
        <w:t>，主要由于东南系统和南部系统进入旱季后业绩企稳，其次北部系统</w:t>
      </w:r>
      <w:r>
        <w:rPr>
          <w:rFonts w:hint="eastAsia"/>
        </w:rPr>
        <w:t>S11D</w:t>
      </w:r>
      <w:r>
        <w:rPr>
          <w:rFonts w:hint="eastAsia"/>
        </w:rPr>
        <w:t>完成最后一台初级破碎机的安装完成产能设备升级改造后，随着限制因素不断缓解以及产能不断释放，淡水河谷后期仍存在增产潜力，上半年淡水河谷公</w:t>
      </w:r>
      <w:r>
        <w:rPr>
          <w:rFonts w:hint="eastAsia"/>
        </w:rPr>
        <w:lastRenderedPageBreak/>
        <w:t>司铁矿石粉矿产量</w:t>
      </w:r>
      <w:r>
        <w:rPr>
          <w:rFonts w:hint="eastAsia"/>
        </w:rPr>
        <w:t>1.38</w:t>
      </w:r>
      <w:r>
        <w:rPr>
          <w:rFonts w:hint="eastAsia"/>
        </w:rPr>
        <w:t>亿吨，按</w:t>
      </w:r>
      <w:r>
        <w:rPr>
          <w:rFonts w:hint="eastAsia"/>
        </w:rPr>
        <w:t>2022</w:t>
      </w:r>
      <w:r>
        <w:rPr>
          <w:rFonts w:hint="eastAsia"/>
        </w:rPr>
        <w:t>年淡水河谷将完成其产销目标</w:t>
      </w:r>
      <w:r>
        <w:rPr>
          <w:rFonts w:hint="eastAsia"/>
        </w:rPr>
        <w:t>3.10</w:t>
      </w:r>
      <w:r>
        <w:rPr>
          <w:rFonts w:hint="eastAsia"/>
        </w:rPr>
        <w:t>～</w:t>
      </w:r>
      <w:r>
        <w:rPr>
          <w:rFonts w:hint="eastAsia"/>
        </w:rPr>
        <w:t>3.20</w:t>
      </w:r>
      <w:r>
        <w:rPr>
          <w:rFonts w:hint="eastAsia"/>
        </w:rPr>
        <w:t>亿吨最低值，与</w:t>
      </w:r>
      <w:r>
        <w:rPr>
          <w:rFonts w:hint="eastAsia"/>
        </w:rPr>
        <w:t>2021</w:t>
      </w:r>
      <w:r>
        <w:rPr>
          <w:rFonts w:hint="eastAsia"/>
        </w:rPr>
        <w:t>年销量持平，则下半年淡水河谷产量仍将达到</w:t>
      </w:r>
      <w:r>
        <w:rPr>
          <w:rFonts w:hint="eastAsia"/>
        </w:rPr>
        <w:t>1.72</w:t>
      </w:r>
      <w:r>
        <w:rPr>
          <w:rFonts w:hint="eastAsia"/>
        </w:rPr>
        <w:t>亿吨，环比增量为</w:t>
      </w:r>
      <w:r>
        <w:rPr>
          <w:rFonts w:hint="eastAsia"/>
        </w:rPr>
        <w:t>3400</w:t>
      </w:r>
      <w:r>
        <w:rPr>
          <w:rFonts w:hint="eastAsia"/>
        </w:rPr>
        <w:t>万吨。</w:t>
      </w:r>
    </w:p>
    <w:p w:rsidR="00F82515" w:rsidRDefault="00F82515" w:rsidP="00F82515">
      <w:pPr>
        <w:spacing w:line="360" w:lineRule="auto"/>
        <w:ind w:firstLineChars="200" w:firstLine="420"/>
      </w:pPr>
      <w:r>
        <w:rPr>
          <w:rFonts w:hint="eastAsia"/>
        </w:rPr>
        <w:t>2022</w:t>
      </w:r>
      <w:r>
        <w:rPr>
          <w:rFonts w:hint="eastAsia"/>
        </w:rPr>
        <w:t>年上半年力拓皮尔巴拉地区产量</w:t>
      </w:r>
      <w:r>
        <w:rPr>
          <w:rFonts w:hint="eastAsia"/>
        </w:rPr>
        <w:t>1.50</w:t>
      </w:r>
      <w:r>
        <w:rPr>
          <w:rFonts w:hint="eastAsia"/>
        </w:rPr>
        <w:t>亿吨，同比基本持平，尽管一季度存在替代产能延期、新增产能推进受阻以及</w:t>
      </w:r>
      <w:r>
        <w:rPr>
          <w:rFonts w:hint="eastAsia"/>
        </w:rPr>
        <w:t>5</w:t>
      </w:r>
      <w:r>
        <w:rPr>
          <w:rFonts w:hint="eastAsia"/>
        </w:rPr>
        <w:t>月份降雨等不利因素影响，但二季度库戴德利（</w:t>
      </w:r>
      <w:r>
        <w:rPr>
          <w:rFonts w:hint="eastAsia"/>
        </w:rPr>
        <w:t>Gudai-Darri</w:t>
      </w:r>
      <w:r>
        <w:rPr>
          <w:rFonts w:hint="eastAsia"/>
        </w:rPr>
        <w:t>）铁矿石项目顺利交付以及罗泊河谷（</w:t>
      </w:r>
      <w:r>
        <w:rPr>
          <w:rFonts w:hint="eastAsia"/>
        </w:rPr>
        <w:t>Robe Valley</w:t>
      </w:r>
      <w:r>
        <w:rPr>
          <w:rFonts w:hint="eastAsia"/>
        </w:rPr>
        <w:t>）项目中</w:t>
      </w:r>
      <w:r>
        <w:rPr>
          <w:rFonts w:hint="eastAsia"/>
        </w:rPr>
        <w:t xml:space="preserve">Mesa A </w:t>
      </w:r>
      <w:r>
        <w:rPr>
          <w:rFonts w:hint="eastAsia"/>
        </w:rPr>
        <w:t>湿选厂试运行产量快速回升弥补了一季度产量损失，下半年产量增量仍有保障，根据以往力拓发运能力，按</w:t>
      </w:r>
      <w:r>
        <w:rPr>
          <w:rFonts w:hint="eastAsia"/>
        </w:rPr>
        <w:t>2022</w:t>
      </w:r>
      <w:r>
        <w:rPr>
          <w:rFonts w:hint="eastAsia"/>
        </w:rPr>
        <w:t>年力拓皮尔巴拉地区产销目标量</w:t>
      </w:r>
      <w:r>
        <w:rPr>
          <w:rFonts w:hint="eastAsia"/>
        </w:rPr>
        <w:t>3.20</w:t>
      </w:r>
      <w:r>
        <w:rPr>
          <w:rFonts w:hint="eastAsia"/>
        </w:rPr>
        <w:t>～</w:t>
      </w:r>
      <w:r>
        <w:rPr>
          <w:rFonts w:hint="eastAsia"/>
        </w:rPr>
        <w:t>3.35</w:t>
      </w:r>
      <w:r>
        <w:rPr>
          <w:rFonts w:hint="eastAsia"/>
        </w:rPr>
        <w:t>亿吨最低值预估，则下半年力拓皮尔巴拉地区产销量将达到</w:t>
      </w:r>
      <w:r>
        <w:rPr>
          <w:rFonts w:hint="eastAsia"/>
        </w:rPr>
        <w:t>1.69</w:t>
      </w:r>
      <w:r>
        <w:rPr>
          <w:rFonts w:hint="eastAsia"/>
        </w:rPr>
        <w:t>亿吨，环比增量为</w:t>
      </w:r>
      <w:r>
        <w:rPr>
          <w:rFonts w:hint="eastAsia"/>
        </w:rPr>
        <w:t>1800</w:t>
      </w:r>
      <w:r>
        <w:rPr>
          <w:rFonts w:hint="eastAsia"/>
        </w:rPr>
        <w:t>万吨。</w:t>
      </w:r>
      <w:r>
        <w:rPr>
          <w:rFonts w:hint="eastAsia"/>
        </w:rPr>
        <w:t>2022</w:t>
      </w:r>
      <w:r>
        <w:rPr>
          <w:rFonts w:hint="eastAsia"/>
        </w:rPr>
        <w:t>年</w:t>
      </w:r>
      <w:r>
        <w:rPr>
          <w:rFonts w:hint="eastAsia"/>
        </w:rPr>
        <w:t>BHP</w:t>
      </w:r>
      <w:r>
        <w:rPr>
          <w:rFonts w:hint="eastAsia"/>
        </w:rPr>
        <w:t>和</w:t>
      </w:r>
      <w:r>
        <w:rPr>
          <w:rFonts w:hint="eastAsia"/>
        </w:rPr>
        <w:t>FMG</w:t>
      </w:r>
      <w:r>
        <w:rPr>
          <w:rFonts w:hint="eastAsia"/>
        </w:rPr>
        <w:t>两大矿山财年完成率较高且发运整体平稳，由于两者产销量相对稳定且产能尚未有增量，下半年环比基本持平。综合看，</w:t>
      </w:r>
      <w:r>
        <w:rPr>
          <w:rFonts w:hint="eastAsia"/>
        </w:rPr>
        <w:t>2022</w:t>
      </w:r>
      <w:r>
        <w:rPr>
          <w:rFonts w:hint="eastAsia"/>
        </w:rPr>
        <w:t>年下半年四大矿山销量环比增加约</w:t>
      </w:r>
      <w:r>
        <w:rPr>
          <w:rFonts w:hint="eastAsia"/>
        </w:rPr>
        <w:t>5300</w:t>
      </w:r>
      <w:r>
        <w:rPr>
          <w:rFonts w:hint="eastAsia"/>
        </w:rPr>
        <w:t>万吨，其中增量来自巴西淡水河谷和澳洲力拓，按今年上半年发往中国比例推算，</w:t>
      </w:r>
      <w:r>
        <w:rPr>
          <w:rFonts w:hint="eastAsia"/>
        </w:rPr>
        <w:t>2022</w:t>
      </w:r>
      <w:r>
        <w:rPr>
          <w:rFonts w:hint="eastAsia"/>
        </w:rPr>
        <w:t>年下半年四大矿山发往中国铁矿石环比增量为</w:t>
      </w:r>
      <w:r>
        <w:rPr>
          <w:rFonts w:hint="eastAsia"/>
        </w:rPr>
        <w:t>3700</w:t>
      </w:r>
      <w:r>
        <w:rPr>
          <w:rFonts w:hint="eastAsia"/>
        </w:rPr>
        <w:t>万吨。</w:t>
      </w:r>
    </w:p>
    <w:p w:rsidR="00F82515" w:rsidRPr="0041680F" w:rsidRDefault="00F82515" w:rsidP="00F82515">
      <w:pPr>
        <w:spacing w:line="360" w:lineRule="auto"/>
        <w:ind w:left="422"/>
        <w:jc w:val="center"/>
        <w:rPr>
          <w:b/>
        </w:rPr>
      </w:pPr>
      <w:r>
        <w:rPr>
          <w:rFonts w:hint="eastAsia"/>
          <w:color w:val="35A543"/>
          <w:sz w:val="18"/>
          <w:szCs w:val="18"/>
        </w:rPr>
        <w:t>表</w:t>
      </w:r>
      <w:r>
        <w:rPr>
          <w:rFonts w:hint="eastAsia"/>
          <w:color w:val="35A543"/>
          <w:sz w:val="18"/>
          <w:szCs w:val="18"/>
        </w:rPr>
        <w:t xml:space="preserve">1  </w:t>
      </w:r>
      <w:r>
        <w:rPr>
          <w:rFonts w:hint="eastAsia"/>
          <w:color w:val="35A543"/>
          <w:sz w:val="18"/>
          <w:szCs w:val="18"/>
        </w:rPr>
        <w:t>四大矿山产能变动情况统计</w:t>
      </w:r>
    </w:p>
    <w:p w:rsidR="00F82515" w:rsidRPr="00011D80" w:rsidRDefault="00FC7B06" w:rsidP="00F82515">
      <w:pPr>
        <w:spacing w:line="360" w:lineRule="auto"/>
        <w:ind w:firstLineChars="48" w:firstLine="101"/>
        <w:jc w:val="center"/>
        <w:rPr>
          <w:b/>
        </w:rPr>
      </w:pPr>
      <w:r w:rsidRPr="00F82515">
        <w:rPr>
          <w:b/>
          <w:noProof/>
        </w:rPr>
        <w:drawing>
          <wp:inline distT="0" distB="0" distL="0" distR="0">
            <wp:extent cx="5565775" cy="26162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5775" cy="2616200"/>
                    </a:xfrm>
                    <a:prstGeom prst="rect">
                      <a:avLst/>
                    </a:prstGeom>
                    <a:noFill/>
                    <a:ln>
                      <a:noFill/>
                    </a:ln>
                  </pic:spPr>
                </pic:pic>
              </a:graphicData>
            </a:graphic>
          </wp:inline>
        </w:drawing>
      </w:r>
    </w:p>
    <w:p w:rsidR="00F82515" w:rsidRPr="001A3EF2" w:rsidRDefault="00F82515" w:rsidP="00F82515">
      <w:pPr>
        <w:spacing w:after="120" w:line="312" w:lineRule="auto"/>
        <w:ind w:firstLine="420"/>
        <w:jc w:val="center"/>
        <w:rPr>
          <w:color w:val="00B050"/>
          <w:sz w:val="18"/>
          <w:szCs w:val="18"/>
        </w:rPr>
      </w:pPr>
      <w:r w:rsidRPr="00760CF8">
        <w:rPr>
          <w:rFonts w:hint="eastAsia"/>
          <w:color w:val="00B050"/>
          <w:sz w:val="18"/>
          <w:szCs w:val="18"/>
        </w:rPr>
        <w:t>数据来源：</w:t>
      </w:r>
      <w:r w:rsidRPr="00760CF8">
        <w:rPr>
          <w:rFonts w:hint="eastAsia"/>
          <w:color w:val="00B050"/>
          <w:sz w:val="18"/>
          <w:szCs w:val="18"/>
        </w:rPr>
        <w:t xml:space="preserve">Mysteel </w:t>
      </w:r>
      <w:r w:rsidRPr="00760CF8">
        <w:rPr>
          <w:color w:val="00B050"/>
          <w:sz w:val="18"/>
          <w:szCs w:val="18"/>
        </w:rPr>
        <w:t>中钢期货</w:t>
      </w:r>
    </w:p>
    <w:p w:rsidR="00F82515" w:rsidRPr="0041680F" w:rsidRDefault="00F82515" w:rsidP="00F82515">
      <w:pPr>
        <w:spacing w:line="360" w:lineRule="auto"/>
        <w:ind w:left="422"/>
        <w:jc w:val="center"/>
        <w:rPr>
          <w:b/>
        </w:rPr>
      </w:pPr>
      <w:r>
        <w:rPr>
          <w:rFonts w:hint="eastAsia"/>
          <w:color w:val="35A543"/>
          <w:sz w:val="18"/>
          <w:szCs w:val="18"/>
        </w:rPr>
        <w:t>表</w:t>
      </w:r>
      <w:r>
        <w:rPr>
          <w:rFonts w:hint="eastAsia"/>
          <w:color w:val="35A543"/>
          <w:sz w:val="18"/>
          <w:szCs w:val="18"/>
        </w:rPr>
        <w:t>2  2022</w:t>
      </w:r>
      <w:r>
        <w:rPr>
          <w:rFonts w:hint="eastAsia"/>
          <w:color w:val="35A543"/>
          <w:sz w:val="18"/>
          <w:szCs w:val="18"/>
        </w:rPr>
        <w:t>年四大矿山销量变动预估（亿吨）</w:t>
      </w:r>
    </w:p>
    <w:p w:rsidR="00F82515" w:rsidRPr="008F0C97" w:rsidRDefault="00FC7B06" w:rsidP="00F82515">
      <w:pPr>
        <w:spacing w:after="120" w:line="312" w:lineRule="auto"/>
        <w:jc w:val="center"/>
      </w:pPr>
      <w:r w:rsidRPr="003B0D1B">
        <w:rPr>
          <w:noProof/>
        </w:rPr>
        <w:drawing>
          <wp:inline distT="0" distB="0" distL="0" distR="0">
            <wp:extent cx="5542280" cy="1534795"/>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280" cy="1534795"/>
                    </a:xfrm>
                    <a:prstGeom prst="rect">
                      <a:avLst/>
                    </a:prstGeom>
                    <a:noFill/>
                    <a:ln>
                      <a:noFill/>
                    </a:ln>
                  </pic:spPr>
                </pic:pic>
              </a:graphicData>
            </a:graphic>
          </wp:inline>
        </w:drawing>
      </w:r>
    </w:p>
    <w:p w:rsidR="00F82515" w:rsidRDefault="00F82515" w:rsidP="00F82515">
      <w:pPr>
        <w:spacing w:after="120" w:line="312" w:lineRule="auto"/>
        <w:ind w:firstLine="420"/>
        <w:jc w:val="center"/>
        <w:rPr>
          <w:color w:val="00B050"/>
          <w:sz w:val="18"/>
          <w:szCs w:val="18"/>
        </w:rPr>
      </w:pPr>
      <w:r w:rsidRPr="00760CF8">
        <w:rPr>
          <w:rFonts w:hint="eastAsia"/>
          <w:color w:val="00B050"/>
          <w:sz w:val="18"/>
          <w:szCs w:val="18"/>
        </w:rPr>
        <w:lastRenderedPageBreak/>
        <w:t>数据来源：</w:t>
      </w:r>
      <w:r w:rsidRPr="00760CF8">
        <w:rPr>
          <w:rFonts w:hint="eastAsia"/>
          <w:color w:val="00B050"/>
          <w:sz w:val="18"/>
          <w:szCs w:val="18"/>
        </w:rPr>
        <w:t xml:space="preserve">Mysteel </w:t>
      </w:r>
      <w:r w:rsidRPr="00760CF8">
        <w:rPr>
          <w:color w:val="00B050"/>
          <w:sz w:val="18"/>
          <w:szCs w:val="18"/>
        </w:rPr>
        <w:t>中钢期货</w:t>
      </w:r>
    </w:p>
    <w:p w:rsidR="00F82515" w:rsidRDefault="00F82515" w:rsidP="00F82515">
      <w:pPr>
        <w:spacing w:line="360" w:lineRule="auto"/>
        <w:ind w:firstLineChars="250" w:firstLine="525"/>
      </w:pPr>
      <w:r>
        <w:rPr>
          <w:rFonts w:hint="eastAsia"/>
        </w:rPr>
        <w:t>政策不断鼓励支持国产矿稳健健康发展，国产矿有望保持高供应，据国家统计局数据，</w:t>
      </w:r>
      <w:r>
        <w:rPr>
          <w:rFonts w:hint="eastAsia"/>
        </w:rPr>
        <w:t>6</w:t>
      </w:r>
      <w:r>
        <w:rPr>
          <w:rFonts w:hint="eastAsia"/>
        </w:rPr>
        <w:t>月国产铁矿石原矿产量为</w:t>
      </w:r>
      <w:r>
        <w:rPr>
          <w:rFonts w:hint="eastAsia"/>
        </w:rPr>
        <w:t>9871.08</w:t>
      </w:r>
      <w:r>
        <w:rPr>
          <w:rFonts w:hint="eastAsia"/>
        </w:rPr>
        <w:t>万吨，环比增加</w:t>
      </w:r>
      <w:r>
        <w:rPr>
          <w:rFonts w:hint="eastAsia"/>
        </w:rPr>
        <w:t>90.58</w:t>
      </w:r>
      <w:r>
        <w:rPr>
          <w:rFonts w:hint="eastAsia"/>
        </w:rPr>
        <w:t>万吨，同比增加</w:t>
      </w:r>
      <w:r>
        <w:rPr>
          <w:rFonts w:hint="eastAsia"/>
        </w:rPr>
        <w:t>1084.18</w:t>
      </w:r>
      <w:r>
        <w:rPr>
          <w:rFonts w:hint="eastAsia"/>
        </w:rPr>
        <w:t>万吨，续创</w:t>
      </w:r>
      <w:r>
        <w:rPr>
          <w:rFonts w:hint="eastAsia"/>
        </w:rPr>
        <w:t>2018</w:t>
      </w:r>
      <w:r>
        <w:rPr>
          <w:rFonts w:hint="eastAsia"/>
        </w:rPr>
        <w:t>年以来单月峰值；</w:t>
      </w:r>
      <w:r>
        <w:rPr>
          <w:rFonts w:hint="eastAsia"/>
        </w:rPr>
        <w:t>1-6</w:t>
      </w:r>
      <w:r>
        <w:rPr>
          <w:rFonts w:hint="eastAsia"/>
        </w:rPr>
        <w:t>月国产铁矿石原矿产量</w:t>
      </w:r>
      <w:r>
        <w:rPr>
          <w:rFonts w:hint="eastAsia"/>
        </w:rPr>
        <w:t>50121.11</w:t>
      </w:r>
      <w:r>
        <w:rPr>
          <w:rFonts w:hint="eastAsia"/>
        </w:rPr>
        <w:t>万吨，同比下降</w:t>
      </w:r>
      <w:r>
        <w:rPr>
          <w:rFonts w:hint="eastAsia"/>
        </w:rPr>
        <w:t>2.90%</w:t>
      </w:r>
      <w:r w:rsidR="000A20AB">
        <w:rPr>
          <w:rFonts w:hint="eastAsia"/>
        </w:rPr>
        <w:t>，预计下半年环比持平，则全年原矿产量将高于去年</w:t>
      </w:r>
      <w:r w:rsidR="000A20AB">
        <w:rPr>
          <w:rFonts w:hint="eastAsia"/>
        </w:rPr>
        <w:t>2000</w:t>
      </w:r>
      <w:r w:rsidR="000A20AB">
        <w:rPr>
          <w:rFonts w:hint="eastAsia"/>
        </w:rPr>
        <w:t>万吨，折合精粉约</w:t>
      </w:r>
      <w:r w:rsidR="00E02B5E">
        <w:rPr>
          <w:rFonts w:hint="eastAsia"/>
        </w:rPr>
        <w:t>600</w:t>
      </w:r>
      <w:r w:rsidR="00E02B5E">
        <w:rPr>
          <w:rFonts w:hint="eastAsia"/>
        </w:rPr>
        <w:t>万吨。</w:t>
      </w:r>
      <w:r>
        <w:rPr>
          <w:rFonts w:hint="eastAsia"/>
        </w:rPr>
        <w:t>7</w:t>
      </w:r>
      <w:r>
        <w:rPr>
          <w:rFonts w:hint="eastAsia"/>
        </w:rPr>
        <w:t>月</w:t>
      </w:r>
      <w:r>
        <w:rPr>
          <w:rFonts w:hint="eastAsia"/>
        </w:rPr>
        <w:t>28</w:t>
      </w:r>
      <w:r>
        <w:rPr>
          <w:rFonts w:hint="eastAsia"/>
        </w:rPr>
        <w:t>日，中国钢铁工业协会召开常务理事会议，审议通过了关于成立铁矿石工作委员会的议案。铁矿石工作委员会，按照市场化、法治化要求，有效统筹国内钢铁企业力量，加强对铁矿石相关重大问题研究，委员会由大型重要钢铁企业及中国矿产资源集团有限公司组成，后续可视工作开展情况和需要增加成员。</w:t>
      </w:r>
      <w:r>
        <w:rPr>
          <w:rFonts w:hint="eastAsia"/>
        </w:rPr>
        <w:t>7</w:t>
      </w:r>
      <w:r>
        <w:rPr>
          <w:rFonts w:hint="eastAsia"/>
        </w:rPr>
        <w:t>月</w:t>
      </w:r>
      <w:r>
        <w:rPr>
          <w:rFonts w:hint="eastAsia"/>
        </w:rPr>
        <w:t>29</w:t>
      </w:r>
      <w:r>
        <w:rPr>
          <w:rFonts w:hint="eastAsia"/>
        </w:rPr>
        <w:t>日召开的中国钢铁工业协会第六届会员大会第四次会议上，钢协党委书记、执行会长何文波表示：推进“基石计划”落实落地，“目前，各相关地区已经按照要求成立了工作专班，正在积极推进国内铁矿项目开发建设。如鞍钢西鞍山铁矿等一些重大项目，审批进度明显加快，大大缩减了项目审批时间，今年即可开工建设。”</w:t>
      </w:r>
    </w:p>
    <w:p w:rsidR="00F82515" w:rsidRPr="0041680F" w:rsidRDefault="00F82515" w:rsidP="00F82515">
      <w:pPr>
        <w:spacing w:line="360" w:lineRule="auto"/>
        <w:ind w:left="422"/>
        <w:jc w:val="center"/>
        <w:rPr>
          <w:b/>
        </w:rPr>
      </w:pPr>
      <w:r>
        <w:rPr>
          <w:rFonts w:hint="eastAsia"/>
          <w:color w:val="35A543"/>
          <w:sz w:val="18"/>
          <w:szCs w:val="18"/>
        </w:rPr>
        <w:t>图</w:t>
      </w:r>
      <w:r>
        <w:rPr>
          <w:rFonts w:hint="eastAsia"/>
          <w:color w:val="35A543"/>
          <w:sz w:val="18"/>
          <w:szCs w:val="18"/>
        </w:rPr>
        <w:t xml:space="preserve">9  </w:t>
      </w:r>
      <w:r>
        <w:rPr>
          <w:rFonts w:hint="eastAsia"/>
          <w:color w:val="35A543"/>
          <w:sz w:val="18"/>
          <w:szCs w:val="18"/>
        </w:rPr>
        <w:t>国产铁矿石原矿产量（万吨）</w:t>
      </w:r>
    </w:p>
    <w:p w:rsidR="00F82515" w:rsidRDefault="00FC7B06" w:rsidP="00F82515">
      <w:pPr>
        <w:spacing w:after="120" w:line="312" w:lineRule="auto"/>
        <w:ind w:firstLine="420"/>
        <w:jc w:val="center"/>
        <w:rPr>
          <w:color w:val="00B050"/>
          <w:sz w:val="18"/>
          <w:szCs w:val="18"/>
        </w:rPr>
      </w:pPr>
      <w:r w:rsidRPr="00F82515">
        <w:rPr>
          <w:noProof/>
          <w:color w:val="00B050"/>
          <w:sz w:val="18"/>
          <w:szCs w:val="18"/>
        </w:rPr>
        <w:drawing>
          <wp:inline distT="0" distB="0" distL="0" distR="0">
            <wp:extent cx="4779010" cy="247269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9010" cy="2472690"/>
                    </a:xfrm>
                    <a:prstGeom prst="rect">
                      <a:avLst/>
                    </a:prstGeom>
                    <a:noFill/>
                    <a:ln>
                      <a:noFill/>
                    </a:ln>
                  </pic:spPr>
                </pic:pic>
              </a:graphicData>
            </a:graphic>
          </wp:inline>
        </w:drawing>
      </w:r>
    </w:p>
    <w:p w:rsidR="00F82515" w:rsidRPr="0006625B" w:rsidRDefault="00F82515" w:rsidP="0006625B">
      <w:pPr>
        <w:spacing w:after="120" w:line="312" w:lineRule="auto"/>
        <w:ind w:firstLine="420"/>
        <w:jc w:val="center"/>
        <w:rPr>
          <w:color w:val="00B050"/>
          <w:sz w:val="18"/>
          <w:szCs w:val="18"/>
        </w:rPr>
      </w:pPr>
      <w:r w:rsidRPr="00760CF8">
        <w:rPr>
          <w:rFonts w:hint="eastAsia"/>
          <w:color w:val="00B050"/>
          <w:sz w:val="18"/>
          <w:szCs w:val="18"/>
        </w:rPr>
        <w:t>数据来源：</w:t>
      </w:r>
      <w:r>
        <w:rPr>
          <w:rFonts w:hint="eastAsia"/>
          <w:color w:val="00B050"/>
          <w:sz w:val="18"/>
          <w:szCs w:val="18"/>
        </w:rPr>
        <w:t xml:space="preserve">Wind  </w:t>
      </w:r>
      <w:r>
        <w:rPr>
          <w:rFonts w:hint="eastAsia"/>
          <w:color w:val="00B050"/>
          <w:sz w:val="18"/>
          <w:szCs w:val="18"/>
        </w:rPr>
        <w:t>国家统计局</w:t>
      </w:r>
      <w:r w:rsidRPr="00760CF8">
        <w:rPr>
          <w:rFonts w:hint="eastAsia"/>
          <w:color w:val="00B050"/>
          <w:sz w:val="18"/>
          <w:szCs w:val="18"/>
        </w:rPr>
        <w:t xml:space="preserve"> </w:t>
      </w:r>
      <w:r w:rsidRPr="00760CF8">
        <w:rPr>
          <w:color w:val="00B050"/>
          <w:sz w:val="18"/>
          <w:szCs w:val="18"/>
        </w:rPr>
        <w:t>中钢期货</w:t>
      </w:r>
    </w:p>
    <w:bookmarkEnd w:id="1"/>
    <w:p w:rsidR="002E6ABE" w:rsidRPr="008363DE" w:rsidRDefault="008363DE" w:rsidP="000A20AB">
      <w:pPr>
        <w:pStyle w:val="aa"/>
        <w:spacing w:before="0" w:beforeAutospacing="0" w:afterAutospacing="0" w:line="360" w:lineRule="auto"/>
        <w:ind w:firstLineChars="200" w:firstLine="420"/>
        <w:jc w:val="both"/>
        <w:textAlignment w:val="baseline"/>
        <w:rPr>
          <w:sz w:val="21"/>
          <w:szCs w:val="21"/>
        </w:rPr>
      </w:pPr>
      <w:r>
        <w:rPr>
          <w:sz w:val="21"/>
          <w:szCs w:val="21"/>
        </w:rPr>
        <w:t>上半年的非主流矿供应非主流矿供应下降明显</w:t>
      </w:r>
      <w:r>
        <w:rPr>
          <w:rFonts w:hint="eastAsia"/>
          <w:sz w:val="21"/>
          <w:szCs w:val="21"/>
        </w:rPr>
        <w:t>，</w:t>
      </w:r>
      <w:r w:rsidR="002E6ABE">
        <w:rPr>
          <w:sz w:val="21"/>
          <w:szCs w:val="21"/>
        </w:rPr>
        <w:t>海关数据显示，今年</w:t>
      </w:r>
      <w:r w:rsidR="002E6ABE">
        <w:rPr>
          <w:rFonts w:hint="eastAsia"/>
          <w:sz w:val="21"/>
          <w:szCs w:val="21"/>
        </w:rPr>
        <w:t>1</w:t>
      </w:r>
      <w:r w:rsidR="002E6ABE">
        <w:rPr>
          <w:sz w:val="21"/>
          <w:szCs w:val="21"/>
        </w:rPr>
        <w:t>-</w:t>
      </w:r>
      <w:r w:rsidR="00665F46">
        <w:rPr>
          <w:rFonts w:hint="eastAsia"/>
          <w:sz w:val="21"/>
          <w:szCs w:val="21"/>
        </w:rPr>
        <w:t>6</w:t>
      </w:r>
      <w:r w:rsidR="002E6ABE">
        <w:rPr>
          <w:rFonts w:hint="eastAsia"/>
          <w:sz w:val="21"/>
          <w:szCs w:val="21"/>
        </w:rPr>
        <w:t>月份</w:t>
      </w:r>
      <w:r w:rsidR="00665F46">
        <w:rPr>
          <w:rFonts w:hint="eastAsia"/>
          <w:sz w:val="21"/>
          <w:szCs w:val="21"/>
        </w:rPr>
        <w:t>非主流矿进口量7817.55万吨，同比下降</w:t>
      </w:r>
      <w:r>
        <w:rPr>
          <w:rFonts w:hint="eastAsia"/>
          <w:sz w:val="21"/>
          <w:szCs w:val="21"/>
        </w:rPr>
        <w:t>33.2%（3877.6万吨），其中</w:t>
      </w:r>
      <w:r w:rsidR="002E6ABE">
        <w:rPr>
          <w:rFonts w:hint="eastAsia"/>
          <w:sz w:val="21"/>
          <w:szCs w:val="21"/>
        </w:rPr>
        <w:t>我国</w:t>
      </w:r>
      <w:r w:rsidR="002E6ABE">
        <w:rPr>
          <w:sz w:val="21"/>
          <w:szCs w:val="21"/>
        </w:rPr>
        <w:t>自南非进口铁矿石</w:t>
      </w:r>
      <w:r w:rsidR="00665F46">
        <w:rPr>
          <w:rFonts w:hint="eastAsia"/>
          <w:sz w:val="21"/>
          <w:szCs w:val="21"/>
        </w:rPr>
        <w:t>1950.7</w:t>
      </w:r>
      <w:r w:rsidR="002E6ABE">
        <w:rPr>
          <w:rFonts w:hint="eastAsia"/>
          <w:sz w:val="21"/>
          <w:szCs w:val="21"/>
        </w:rPr>
        <w:t>万吨，同比下降</w:t>
      </w:r>
      <w:r w:rsidR="00665F46">
        <w:rPr>
          <w:rFonts w:hint="eastAsia"/>
          <w:sz w:val="21"/>
          <w:szCs w:val="21"/>
        </w:rPr>
        <w:t>3.47</w:t>
      </w:r>
      <w:r w:rsidR="002E6ABE">
        <w:rPr>
          <w:sz w:val="21"/>
          <w:szCs w:val="21"/>
        </w:rPr>
        <w:t>%</w:t>
      </w:r>
      <w:r w:rsidR="002E6ABE">
        <w:rPr>
          <w:rFonts w:hint="eastAsia"/>
          <w:sz w:val="21"/>
          <w:szCs w:val="21"/>
        </w:rPr>
        <w:t>（</w:t>
      </w:r>
      <w:r w:rsidR="00665F46">
        <w:rPr>
          <w:rFonts w:hint="eastAsia"/>
          <w:sz w:val="21"/>
          <w:szCs w:val="21"/>
        </w:rPr>
        <w:t>70.1</w:t>
      </w:r>
      <w:r w:rsidR="002E6ABE">
        <w:rPr>
          <w:rFonts w:hint="eastAsia"/>
          <w:sz w:val="21"/>
          <w:szCs w:val="21"/>
        </w:rPr>
        <w:t>万吨）；自</w:t>
      </w:r>
      <w:r w:rsidR="002E6ABE">
        <w:rPr>
          <w:sz w:val="21"/>
          <w:szCs w:val="21"/>
        </w:rPr>
        <w:t>印度进口铁矿石</w:t>
      </w:r>
      <w:r w:rsidR="00665F46">
        <w:rPr>
          <w:rFonts w:hint="eastAsia"/>
          <w:sz w:val="21"/>
          <w:szCs w:val="21"/>
        </w:rPr>
        <w:t>908.6</w:t>
      </w:r>
      <w:r w:rsidR="002E6ABE">
        <w:rPr>
          <w:sz w:val="21"/>
          <w:szCs w:val="21"/>
        </w:rPr>
        <w:t>万吨，同比下降</w:t>
      </w:r>
      <w:r w:rsidR="00665F46">
        <w:rPr>
          <w:rFonts w:hint="eastAsia"/>
          <w:sz w:val="21"/>
          <w:szCs w:val="21"/>
        </w:rPr>
        <w:t>64.3</w:t>
      </w:r>
      <w:r w:rsidR="002E6ABE">
        <w:rPr>
          <w:sz w:val="21"/>
          <w:szCs w:val="21"/>
        </w:rPr>
        <w:t>%（</w:t>
      </w:r>
      <w:r w:rsidR="00665F46">
        <w:rPr>
          <w:rFonts w:hint="eastAsia"/>
          <w:sz w:val="21"/>
          <w:szCs w:val="21"/>
        </w:rPr>
        <w:t>1660.3</w:t>
      </w:r>
      <w:r w:rsidR="002E6ABE">
        <w:rPr>
          <w:sz w:val="21"/>
          <w:szCs w:val="21"/>
        </w:rPr>
        <w:t>万吨）</w:t>
      </w:r>
      <w:r w:rsidR="002E6ABE">
        <w:rPr>
          <w:rFonts w:hint="eastAsia"/>
          <w:sz w:val="21"/>
          <w:szCs w:val="21"/>
        </w:rPr>
        <w:t>；自俄罗斯进口铁矿石</w:t>
      </w:r>
      <w:r w:rsidR="00665F46">
        <w:rPr>
          <w:rFonts w:hint="eastAsia"/>
          <w:sz w:val="21"/>
          <w:szCs w:val="21"/>
        </w:rPr>
        <w:t>342.6</w:t>
      </w:r>
      <w:r w:rsidR="002E6ABE">
        <w:rPr>
          <w:sz w:val="21"/>
          <w:szCs w:val="21"/>
        </w:rPr>
        <w:t>万吨，同比下降</w:t>
      </w:r>
      <w:r w:rsidR="00665F46">
        <w:rPr>
          <w:rFonts w:hint="eastAsia"/>
          <w:sz w:val="21"/>
          <w:szCs w:val="21"/>
        </w:rPr>
        <w:t>19.14</w:t>
      </w:r>
      <w:r w:rsidR="002E6ABE">
        <w:rPr>
          <w:sz w:val="21"/>
          <w:szCs w:val="21"/>
        </w:rPr>
        <w:t>%（</w:t>
      </w:r>
      <w:r w:rsidR="00665F46">
        <w:rPr>
          <w:rFonts w:hint="eastAsia"/>
          <w:sz w:val="21"/>
          <w:szCs w:val="21"/>
        </w:rPr>
        <w:t>81.13</w:t>
      </w:r>
      <w:r w:rsidR="002E6ABE">
        <w:rPr>
          <w:sz w:val="21"/>
          <w:szCs w:val="21"/>
        </w:rPr>
        <w:t>万吨）</w:t>
      </w:r>
      <w:r w:rsidR="002E6ABE">
        <w:rPr>
          <w:rFonts w:hint="eastAsia"/>
          <w:sz w:val="21"/>
          <w:szCs w:val="21"/>
        </w:rPr>
        <w:t>；自乌克兰</w:t>
      </w:r>
      <w:r w:rsidR="002E6ABE">
        <w:rPr>
          <w:sz w:val="21"/>
          <w:szCs w:val="21"/>
        </w:rPr>
        <w:t>进口铁矿石</w:t>
      </w:r>
      <w:r w:rsidR="00665F46">
        <w:rPr>
          <w:rFonts w:hint="eastAsia"/>
          <w:sz w:val="21"/>
          <w:szCs w:val="21"/>
        </w:rPr>
        <w:t>528.4</w:t>
      </w:r>
      <w:r w:rsidR="002E6ABE">
        <w:rPr>
          <w:sz w:val="21"/>
          <w:szCs w:val="21"/>
        </w:rPr>
        <w:t>万吨，同比下降</w:t>
      </w:r>
      <w:r w:rsidR="00665F46">
        <w:rPr>
          <w:rFonts w:hint="eastAsia"/>
          <w:sz w:val="21"/>
          <w:szCs w:val="21"/>
        </w:rPr>
        <w:t>45.24</w:t>
      </w:r>
      <w:r w:rsidR="002E6ABE">
        <w:rPr>
          <w:sz w:val="21"/>
          <w:szCs w:val="21"/>
        </w:rPr>
        <w:t>%（</w:t>
      </w:r>
      <w:r w:rsidR="00665F46">
        <w:rPr>
          <w:rFonts w:hint="eastAsia"/>
          <w:sz w:val="21"/>
          <w:szCs w:val="21"/>
        </w:rPr>
        <w:t>436.6</w:t>
      </w:r>
      <w:r w:rsidR="002E6ABE">
        <w:rPr>
          <w:sz w:val="21"/>
          <w:szCs w:val="21"/>
        </w:rPr>
        <w:t>万吨）</w:t>
      </w:r>
      <w:r w:rsidR="002E6ABE">
        <w:rPr>
          <w:rFonts w:hint="eastAsia"/>
          <w:sz w:val="21"/>
          <w:szCs w:val="21"/>
        </w:rPr>
        <w:t>。</w:t>
      </w:r>
      <w:r w:rsidR="002E6ABE" w:rsidRPr="008363DE">
        <w:rPr>
          <w:sz w:val="21"/>
          <w:szCs w:val="21"/>
        </w:rPr>
        <w:t>印度上调出口</w:t>
      </w:r>
      <w:r w:rsidR="002E6ABE" w:rsidRPr="008363DE">
        <w:rPr>
          <w:rFonts w:hint="eastAsia"/>
          <w:sz w:val="21"/>
          <w:szCs w:val="21"/>
        </w:rPr>
        <w:t>关税</w:t>
      </w:r>
      <w:r w:rsidR="002E6ABE" w:rsidRPr="008363DE">
        <w:rPr>
          <w:sz w:val="21"/>
          <w:szCs w:val="21"/>
        </w:rPr>
        <w:t>和俄乌冲突将显著影响非主流矿供应量</w:t>
      </w:r>
      <w:r>
        <w:rPr>
          <w:rFonts w:hint="eastAsia"/>
          <w:sz w:val="21"/>
          <w:szCs w:val="21"/>
        </w:rPr>
        <w:t>，</w:t>
      </w:r>
      <w:r w:rsidR="002E6ABE" w:rsidRPr="008363DE">
        <w:rPr>
          <w:sz w:val="21"/>
          <w:szCs w:val="21"/>
        </w:rPr>
        <w:t>我们预估印度上调关税</w:t>
      </w:r>
      <w:r w:rsidR="002E6ABE" w:rsidRPr="008363DE">
        <w:rPr>
          <w:rFonts w:hint="eastAsia"/>
          <w:sz w:val="21"/>
          <w:szCs w:val="21"/>
        </w:rPr>
        <w:t>将影响2022年</w:t>
      </w:r>
      <w:r w:rsidR="002E6ABE" w:rsidRPr="008363DE">
        <w:rPr>
          <w:sz w:val="21"/>
          <w:szCs w:val="21"/>
        </w:rPr>
        <w:t>我国自印度进口铁矿石量</w:t>
      </w:r>
      <w:r w:rsidR="002E6ABE" w:rsidRPr="008363DE">
        <w:rPr>
          <w:rFonts w:hint="eastAsia"/>
          <w:sz w:val="21"/>
          <w:szCs w:val="21"/>
        </w:rPr>
        <w:t>减少2000万吨</w:t>
      </w:r>
      <w:r w:rsidR="002E6ABE" w:rsidRPr="008363DE">
        <w:rPr>
          <w:sz w:val="21"/>
          <w:szCs w:val="21"/>
        </w:rPr>
        <w:t>，俄乌冲突将影响我国今年自俄乌总进口量下降</w:t>
      </w:r>
      <w:r w:rsidR="002E6ABE" w:rsidRPr="008363DE">
        <w:rPr>
          <w:rFonts w:hint="eastAsia"/>
          <w:sz w:val="21"/>
          <w:szCs w:val="21"/>
        </w:rPr>
        <w:t>1000万吨</w:t>
      </w:r>
      <w:r w:rsidR="002E6ABE" w:rsidRPr="008363DE">
        <w:rPr>
          <w:sz w:val="21"/>
          <w:szCs w:val="21"/>
        </w:rPr>
        <w:t>左右，上半年</w:t>
      </w:r>
      <w:r w:rsidR="00854C78">
        <w:rPr>
          <w:rFonts w:hint="eastAsia"/>
          <w:sz w:val="21"/>
          <w:szCs w:val="21"/>
        </w:rPr>
        <w:t>俄乌、印度</w:t>
      </w:r>
      <w:r w:rsidR="00854C78">
        <w:rPr>
          <w:rFonts w:hint="eastAsia"/>
          <w:sz w:val="21"/>
          <w:szCs w:val="21"/>
        </w:rPr>
        <w:lastRenderedPageBreak/>
        <w:t>两者进口量合计同比减少2178万吨，</w:t>
      </w:r>
      <w:r w:rsidR="0006625B">
        <w:rPr>
          <w:rFonts w:hint="eastAsia"/>
          <w:sz w:val="21"/>
          <w:szCs w:val="21"/>
        </w:rPr>
        <w:t>其他非主流</w:t>
      </w:r>
      <w:r w:rsidR="000A20AB">
        <w:rPr>
          <w:rFonts w:hint="eastAsia"/>
          <w:sz w:val="21"/>
          <w:szCs w:val="21"/>
        </w:rPr>
        <w:t>矿假设保持平稳，</w:t>
      </w:r>
      <w:r w:rsidR="000A20AB">
        <w:rPr>
          <w:sz w:val="21"/>
          <w:szCs w:val="21"/>
        </w:rPr>
        <w:t>今年我国非主流矿供应量将整体下降</w:t>
      </w:r>
      <w:r w:rsidR="002E6ABE" w:rsidRPr="008363DE">
        <w:rPr>
          <w:sz w:val="21"/>
          <w:szCs w:val="21"/>
        </w:rPr>
        <w:t>且下半年</w:t>
      </w:r>
      <w:r w:rsidR="000A20AB">
        <w:rPr>
          <w:rFonts w:hint="eastAsia"/>
          <w:sz w:val="21"/>
          <w:szCs w:val="21"/>
        </w:rPr>
        <w:t>影响将持续，则下半年环比</w:t>
      </w:r>
      <w:r w:rsidR="002E6ABE" w:rsidRPr="008363DE">
        <w:rPr>
          <w:rFonts w:hint="eastAsia"/>
          <w:sz w:val="21"/>
          <w:szCs w:val="21"/>
        </w:rPr>
        <w:t>减量</w:t>
      </w:r>
      <w:r w:rsidR="000A20AB">
        <w:rPr>
          <w:rFonts w:hint="eastAsia"/>
          <w:sz w:val="21"/>
          <w:szCs w:val="21"/>
        </w:rPr>
        <w:t>约600</w:t>
      </w:r>
      <w:r w:rsidR="002E6ABE" w:rsidRPr="008363DE">
        <w:rPr>
          <w:rFonts w:hint="eastAsia"/>
          <w:sz w:val="21"/>
          <w:szCs w:val="21"/>
        </w:rPr>
        <w:t>万吨</w:t>
      </w:r>
      <w:r w:rsidR="002E6ABE" w:rsidRPr="008363DE">
        <w:rPr>
          <w:sz w:val="21"/>
          <w:szCs w:val="21"/>
        </w:rPr>
        <w:t>。</w:t>
      </w:r>
    </w:p>
    <w:p w:rsidR="002E6ABE" w:rsidRDefault="002E6ABE">
      <w:pPr>
        <w:spacing w:line="312" w:lineRule="auto"/>
        <w:jc w:val="center"/>
        <w:rPr>
          <w:rFonts w:hint="eastAsia"/>
          <w:color w:val="00B050"/>
          <w:sz w:val="18"/>
          <w:szCs w:val="18"/>
        </w:rPr>
      </w:pPr>
      <w:r>
        <w:rPr>
          <w:rFonts w:hint="eastAsia"/>
          <w:color w:val="00B050"/>
          <w:sz w:val="18"/>
          <w:szCs w:val="18"/>
        </w:rPr>
        <w:t>表</w:t>
      </w:r>
      <w:r>
        <w:rPr>
          <w:rFonts w:hint="eastAsia"/>
          <w:color w:val="00B050"/>
          <w:sz w:val="18"/>
          <w:szCs w:val="18"/>
        </w:rPr>
        <w:t xml:space="preserve">3 </w:t>
      </w:r>
      <w:r>
        <w:rPr>
          <w:rFonts w:hint="eastAsia"/>
          <w:color w:val="00B050"/>
          <w:sz w:val="18"/>
          <w:szCs w:val="18"/>
        </w:rPr>
        <w:t>非主流矿供给变动（万吨）</w:t>
      </w:r>
    </w:p>
    <w:tbl>
      <w:tblPr>
        <w:tblW w:w="5000" w:type="pct"/>
        <w:jc w:val="center"/>
        <w:tblInd w:w="0" w:type="dxa"/>
        <w:tblBorders>
          <w:top w:val="single" w:sz="4" w:space="0" w:color="7E7E7E"/>
          <w:bottom w:val="single" w:sz="4" w:space="0" w:color="7E7E7E"/>
        </w:tblBorders>
        <w:tblLook w:val="0000" w:firstRow="0" w:lastRow="0" w:firstColumn="0" w:lastColumn="0" w:noHBand="0" w:noVBand="0"/>
      </w:tblPr>
      <w:tblGrid>
        <w:gridCol w:w="926"/>
        <w:gridCol w:w="2074"/>
        <w:gridCol w:w="1642"/>
        <w:gridCol w:w="1318"/>
        <w:gridCol w:w="318"/>
        <w:gridCol w:w="1407"/>
        <w:gridCol w:w="2453"/>
      </w:tblGrid>
      <w:tr w:rsidR="002E6ABE" w:rsidRPr="00061BAE" w:rsidTr="00061BAE">
        <w:trPr>
          <w:trHeight w:val="284"/>
          <w:jc w:val="center"/>
        </w:trPr>
        <w:tc>
          <w:tcPr>
            <w:tcW w:w="456" w:type="pct"/>
            <w:vMerge w:val="restart"/>
            <w:tcBorders>
              <w:bottom w:val="single" w:sz="4" w:space="0" w:color="7E7E7E"/>
            </w:tcBorders>
            <w:shd w:val="clear" w:color="auto" w:fill="auto"/>
            <w:vAlign w:val="center"/>
          </w:tcPr>
          <w:p w:rsidR="002E6ABE" w:rsidRPr="00061BAE" w:rsidRDefault="002E6ABE" w:rsidP="002E6ABE">
            <w:pPr>
              <w:widowControl/>
              <w:jc w:val="center"/>
              <w:rPr>
                <w:b/>
                <w:bCs/>
                <w:kern w:val="0"/>
                <w:szCs w:val="21"/>
              </w:rPr>
            </w:pPr>
          </w:p>
        </w:tc>
        <w:tc>
          <w:tcPr>
            <w:tcW w:w="1023" w:type="pct"/>
            <w:vMerge w:val="restart"/>
            <w:tcBorders>
              <w:bottom w:val="single" w:sz="4" w:space="0" w:color="7E7E7E"/>
            </w:tcBorders>
            <w:shd w:val="clear" w:color="auto" w:fill="auto"/>
            <w:vAlign w:val="center"/>
          </w:tcPr>
          <w:p w:rsidR="002E6ABE" w:rsidRPr="00061BAE" w:rsidRDefault="002E6ABE" w:rsidP="002E6ABE">
            <w:pPr>
              <w:widowControl/>
              <w:jc w:val="center"/>
              <w:rPr>
                <w:b/>
                <w:bCs/>
                <w:kern w:val="0"/>
                <w:szCs w:val="21"/>
              </w:rPr>
            </w:pPr>
            <w:r w:rsidRPr="00061BAE">
              <w:rPr>
                <w:b/>
                <w:bCs/>
                <w:color w:val="000000"/>
                <w:kern w:val="24"/>
                <w:szCs w:val="21"/>
              </w:rPr>
              <w:t>特殊</w:t>
            </w:r>
          </w:p>
          <w:p w:rsidR="002E6ABE" w:rsidRPr="00061BAE" w:rsidRDefault="002E6ABE" w:rsidP="002E6ABE">
            <w:pPr>
              <w:widowControl/>
              <w:jc w:val="center"/>
              <w:rPr>
                <w:b/>
                <w:bCs/>
                <w:kern w:val="0"/>
                <w:szCs w:val="21"/>
              </w:rPr>
            </w:pPr>
            <w:r w:rsidRPr="00061BAE">
              <w:rPr>
                <w:b/>
                <w:bCs/>
                <w:color w:val="000000"/>
                <w:kern w:val="24"/>
                <w:szCs w:val="21"/>
              </w:rPr>
              <w:t>事件</w:t>
            </w:r>
          </w:p>
        </w:tc>
        <w:tc>
          <w:tcPr>
            <w:tcW w:w="810" w:type="pct"/>
            <w:vMerge w:val="restart"/>
            <w:tcBorders>
              <w:bottom w:val="single" w:sz="4" w:space="0" w:color="7E7E7E"/>
            </w:tcBorders>
            <w:shd w:val="clear" w:color="auto" w:fill="auto"/>
            <w:vAlign w:val="center"/>
          </w:tcPr>
          <w:p w:rsidR="002E6ABE" w:rsidRPr="00061BAE" w:rsidRDefault="002E6ABE" w:rsidP="002E6ABE">
            <w:pPr>
              <w:widowControl/>
              <w:jc w:val="center"/>
              <w:rPr>
                <w:b/>
                <w:bCs/>
                <w:kern w:val="0"/>
                <w:szCs w:val="21"/>
              </w:rPr>
            </w:pPr>
            <w:r w:rsidRPr="00061BAE">
              <w:rPr>
                <w:b/>
                <w:bCs/>
                <w:color w:val="000000"/>
                <w:kern w:val="24"/>
                <w:szCs w:val="21"/>
              </w:rPr>
              <w:t>全年</w:t>
            </w:r>
          </w:p>
          <w:p w:rsidR="002E6ABE" w:rsidRPr="00061BAE" w:rsidRDefault="002E6ABE" w:rsidP="002E6ABE">
            <w:pPr>
              <w:widowControl/>
              <w:jc w:val="center"/>
              <w:rPr>
                <w:b/>
                <w:bCs/>
                <w:kern w:val="0"/>
                <w:szCs w:val="21"/>
              </w:rPr>
            </w:pPr>
            <w:r w:rsidRPr="00061BAE">
              <w:rPr>
                <w:b/>
                <w:bCs/>
                <w:color w:val="000000"/>
                <w:kern w:val="24"/>
                <w:szCs w:val="21"/>
              </w:rPr>
              <w:t>影响量</w:t>
            </w:r>
          </w:p>
        </w:tc>
        <w:tc>
          <w:tcPr>
            <w:tcW w:w="2710" w:type="pct"/>
            <w:gridSpan w:val="4"/>
            <w:tcBorders>
              <w:bottom w:val="single" w:sz="4" w:space="0" w:color="7E7E7E"/>
            </w:tcBorders>
            <w:shd w:val="clear" w:color="auto" w:fill="auto"/>
            <w:vAlign w:val="center"/>
          </w:tcPr>
          <w:p w:rsidR="002E6ABE" w:rsidRPr="00061BAE" w:rsidRDefault="002E6ABE" w:rsidP="002E6ABE">
            <w:pPr>
              <w:widowControl/>
              <w:jc w:val="center"/>
              <w:rPr>
                <w:b/>
                <w:bCs/>
                <w:kern w:val="0"/>
                <w:szCs w:val="21"/>
              </w:rPr>
            </w:pPr>
            <w:r w:rsidRPr="00061BAE">
              <w:rPr>
                <w:b/>
                <w:bCs/>
                <w:color w:val="000000"/>
                <w:kern w:val="24"/>
                <w:szCs w:val="21"/>
              </w:rPr>
              <w:t>全年发运至中国（万吨）（</w:t>
            </w:r>
            <w:r w:rsidRPr="00061BAE">
              <w:rPr>
                <w:b/>
                <w:bCs/>
                <w:color w:val="000000"/>
                <w:kern w:val="24"/>
                <w:szCs w:val="21"/>
              </w:rPr>
              <w:t>E</w:t>
            </w:r>
            <w:r w:rsidRPr="00061BAE">
              <w:rPr>
                <w:b/>
                <w:bCs/>
                <w:color w:val="000000"/>
                <w:kern w:val="24"/>
                <w:szCs w:val="21"/>
              </w:rPr>
              <w:t>）</w:t>
            </w:r>
          </w:p>
        </w:tc>
      </w:tr>
      <w:tr w:rsidR="002E6ABE" w:rsidRPr="00061BAE" w:rsidTr="00061BAE">
        <w:trPr>
          <w:trHeight w:val="284"/>
          <w:jc w:val="center"/>
        </w:trPr>
        <w:tc>
          <w:tcPr>
            <w:tcW w:w="456" w:type="pct"/>
            <w:vMerge/>
            <w:tcBorders>
              <w:top w:val="single" w:sz="4" w:space="0" w:color="7E7E7E"/>
              <w:bottom w:val="single" w:sz="4" w:space="0" w:color="7E7E7E"/>
            </w:tcBorders>
            <w:shd w:val="clear" w:color="auto" w:fill="auto"/>
            <w:vAlign w:val="center"/>
          </w:tcPr>
          <w:p w:rsidR="002E6ABE" w:rsidRPr="00061BAE" w:rsidRDefault="002E6ABE" w:rsidP="002E6ABE">
            <w:pPr>
              <w:widowControl/>
              <w:jc w:val="center"/>
              <w:rPr>
                <w:kern w:val="0"/>
                <w:szCs w:val="21"/>
              </w:rPr>
            </w:pPr>
          </w:p>
        </w:tc>
        <w:tc>
          <w:tcPr>
            <w:tcW w:w="1023" w:type="pct"/>
            <w:vMerge/>
            <w:tcBorders>
              <w:top w:val="single" w:sz="4" w:space="0" w:color="7E7E7E"/>
              <w:bottom w:val="single" w:sz="4" w:space="0" w:color="7E7E7E"/>
            </w:tcBorders>
            <w:shd w:val="clear" w:color="auto" w:fill="auto"/>
            <w:vAlign w:val="center"/>
          </w:tcPr>
          <w:p w:rsidR="002E6ABE" w:rsidRPr="00061BAE" w:rsidRDefault="002E6ABE" w:rsidP="002E6ABE">
            <w:pPr>
              <w:widowControl/>
              <w:jc w:val="center"/>
              <w:rPr>
                <w:kern w:val="0"/>
                <w:szCs w:val="21"/>
              </w:rPr>
            </w:pPr>
          </w:p>
        </w:tc>
        <w:tc>
          <w:tcPr>
            <w:tcW w:w="810" w:type="pct"/>
            <w:vMerge/>
            <w:tcBorders>
              <w:top w:val="single" w:sz="4" w:space="0" w:color="7E7E7E"/>
              <w:bottom w:val="single" w:sz="4" w:space="0" w:color="7E7E7E"/>
            </w:tcBorders>
            <w:shd w:val="clear" w:color="auto" w:fill="auto"/>
            <w:vAlign w:val="center"/>
          </w:tcPr>
          <w:p w:rsidR="002E6ABE" w:rsidRPr="00061BAE" w:rsidRDefault="002E6ABE" w:rsidP="002E6ABE">
            <w:pPr>
              <w:widowControl/>
              <w:jc w:val="center"/>
              <w:rPr>
                <w:kern w:val="0"/>
                <w:szCs w:val="21"/>
              </w:rPr>
            </w:pPr>
          </w:p>
        </w:tc>
        <w:tc>
          <w:tcPr>
            <w:tcW w:w="807" w:type="pct"/>
            <w:gridSpan w:val="2"/>
            <w:tcBorders>
              <w:top w:val="single" w:sz="4" w:space="0" w:color="7E7E7E"/>
              <w:bottom w:val="single" w:sz="4" w:space="0" w:color="7E7E7E"/>
            </w:tcBorders>
            <w:shd w:val="clear" w:color="auto" w:fill="auto"/>
            <w:vAlign w:val="center"/>
          </w:tcPr>
          <w:p w:rsidR="002E6ABE" w:rsidRPr="00061BAE" w:rsidRDefault="002E6ABE" w:rsidP="002E6ABE">
            <w:pPr>
              <w:widowControl/>
              <w:jc w:val="center"/>
              <w:rPr>
                <w:kern w:val="0"/>
                <w:szCs w:val="21"/>
              </w:rPr>
            </w:pPr>
            <w:r w:rsidRPr="00061BAE">
              <w:rPr>
                <w:b/>
                <w:bCs/>
                <w:color w:val="000000"/>
                <w:kern w:val="24"/>
                <w:szCs w:val="21"/>
              </w:rPr>
              <w:t>上半年</w:t>
            </w:r>
          </w:p>
        </w:tc>
        <w:tc>
          <w:tcPr>
            <w:tcW w:w="694" w:type="pct"/>
            <w:tcBorders>
              <w:top w:val="single" w:sz="4" w:space="0" w:color="7E7E7E"/>
              <w:bottom w:val="single" w:sz="4" w:space="0" w:color="7E7E7E"/>
            </w:tcBorders>
            <w:shd w:val="clear" w:color="auto" w:fill="auto"/>
            <w:vAlign w:val="center"/>
          </w:tcPr>
          <w:p w:rsidR="002E6ABE" w:rsidRPr="00061BAE" w:rsidRDefault="002E6ABE" w:rsidP="002E6ABE">
            <w:pPr>
              <w:widowControl/>
              <w:jc w:val="center"/>
              <w:rPr>
                <w:kern w:val="0"/>
                <w:szCs w:val="21"/>
              </w:rPr>
            </w:pPr>
            <w:r w:rsidRPr="00061BAE">
              <w:rPr>
                <w:b/>
                <w:bCs/>
                <w:color w:val="000000"/>
                <w:kern w:val="24"/>
                <w:szCs w:val="21"/>
              </w:rPr>
              <w:t>下半年</w:t>
            </w:r>
          </w:p>
        </w:tc>
        <w:tc>
          <w:tcPr>
            <w:tcW w:w="1210" w:type="pct"/>
            <w:tcBorders>
              <w:top w:val="single" w:sz="4" w:space="0" w:color="7E7E7E"/>
              <w:bottom w:val="single" w:sz="4" w:space="0" w:color="7E7E7E"/>
            </w:tcBorders>
            <w:shd w:val="clear" w:color="auto" w:fill="auto"/>
            <w:vAlign w:val="center"/>
          </w:tcPr>
          <w:p w:rsidR="002E6ABE" w:rsidRPr="00061BAE" w:rsidRDefault="002E6ABE" w:rsidP="002E6ABE">
            <w:pPr>
              <w:widowControl/>
              <w:jc w:val="center"/>
              <w:rPr>
                <w:kern w:val="0"/>
                <w:szCs w:val="21"/>
              </w:rPr>
            </w:pPr>
            <w:r w:rsidRPr="00061BAE">
              <w:rPr>
                <w:b/>
                <w:bCs/>
                <w:color w:val="000000"/>
                <w:kern w:val="24"/>
                <w:szCs w:val="21"/>
              </w:rPr>
              <w:t>环比</w:t>
            </w:r>
          </w:p>
          <w:p w:rsidR="002E6ABE" w:rsidRPr="00061BAE" w:rsidRDefault="002E6ABE" w:rsidP="002E6ABE">
            <w:pPr>
              <w:widowControl/>
              <w:jc w:val="center"/>
              <w:rPr>
                <w:kern w:val="0"/>
                <w:szCs w:val="21"/>
              </w:rPr>
            </w:pPr>
            <w:r w:rsidRPr="00061BAE">
              <w:rPr>
                <w:b/>
                <w:bCs/>
                <w:color w:val="000000"/>
                <w:kern w:val="24"/>
                <w:szCs w:val="21"/>
              </w:rPr>
              <w:t>变化量</w:t>
            </w:r>
          </w:p>
        </w:tc>
      </w:tr>
      <w:tr w:rsidR="002E6ABE" w:rsidRPr="00061BAE" w:rsidTr="00061BAE">
        <w:trPr>
          <w:trHeight w:val="284"/>
          <w:jc w:val="center"/>
        </w:trPr>
        <w:tc>
          <w:tcPr>
            <w:tcW w:w="456" w:type="pct"/>
            <w:vMerge w:val="restart"/>
            <w:shd w:val="clear" w:color="auto" w:fill="auto"/>
            <w:vAlign w:val="center"/>
          </w:tcPr>
          <w:p w:rsidR="002E6ABE" w:rsidRPr="00061BAE" w:rsidRDefault="002E6ABE" w:rsidP="002E6ABE">
            <w:pPr>
              <w:widowControl/>
              <w:jc w:val="center"/>
              <w:rPr>
                <w:b/>
                <w:kern w:val="0"/>
                <w:szCs w:val="21"/>
              </w:rPr>
            </w:pPr>
            <w:r w:rsidRPr="00061BAE">
              <w:rPr>
                <w:b/>
                <w:color w:val="000000"/>
                <w:kern w:val="24"/>
                <w:szCs w:val="21"/>
              </w:rPr>
              <w:t>非</w:t>
            </w:r>
          </w:p>
          <w:p w:rsidR="002E6ABE" w:rsidRPr="00061BAE" w:rsidRDefault="002E6ABE" w:rsidP="002E6ABE">
            <w:pPr>
              <w:widowControl/>
              <w:jc w:val="center"/>
              <w:rPr>
                <w:b/>
                <w:kern w:val="0"/>
                <w:szCs w:val="21"/>
              </w:rPr>
            </w:pPr>
            <w:r w:rsidRPr="00061BAE">
              <w:rPr>
                <w:b/>
                <w:color w:val="000000"/>
                <w:kern w:val="24"/>
                <w:szCs w:val="21"/>
              </w:rPr>
              <w:t>主</w:t>
            </w:r>
          </w:p>
          <w:p w:rsidR="002E6ABE" w:rsidRPr="00061BAE" w:rsidRDefault="002E6ABE" w:rsidP="002E6ABE">
            <w:pPr>
              <w:widowControl/>
              <w:jc w:val="center"/>
              <w:rPr>
                <w:b/>
                <w:kern w:val="0"/>
                <w:szCs w:val="21"/>
              </w:rPr>
            </w:pPr>
            <w:r w:rsidRPr="00061BAE">
              <w:rPr>
                <w:b/>
                <w:color w:val="000000"/>
                <w:kern w:val="24"/>
                <w:szCs w:val="21"/>
              </w:rPr>
              <w:t>流</w:t>
            </w:r>
          </w:p>
          <w:p w:rsidR="002E6ABE" w:rsidRPr="00061BAE" w:rsidRDefault="002E6ABE" w:rsidP="002E6ABE">
            <w:pPr>
              <w:widowControl/>
              <w:jc w:val="center"/>
              <w:rPr>
                <w:kern w:val="0"/>
                <w:szCs w:val="21"/>
              </w:rPr>
            </w:pPr>
            <w:r w:rsidRPr="00061BAE">
              <w:rPr>
                <w:b/>
                <w:color w:val="000000"/>
                <w:kern w:val="24"/>
                <w:szCs w:val="21"/>
              </w:rPr>
              <w:t>矿</w:t>
            </w:r>
          </w:p>
        </w:tc>
        <w:tc>
          <w:tcPr>
            <w:tcW w:w="1023" w:type="pct"/>
            <w:shd w:val="clear" w:color="auto" w:fill="auto"/>
            <w:vAlign w:val="center"/>
          </w:tcPr>
          <w:p w:rsidR="002E6ABE" w:rsidRPr="00061BAE" w:rsidRDefault="002E6ABE" w:rsidP="002E6ABE">
            <w:pPr>
              <w:widowControl/>
              <w:jc w:val="center"/>
              <w:rPr>
                <w:b/>
                <w:kern w:val="0"/>
                <w:szCs w:val="21"/>
              </w:rPr>
            </w:pPr>
            <w:r w:rsidRPr="00061BAE">
              <w:rPr>
                <w:b/>
                <w:color w:val="000000"/>
                <w:kern w:val="24"/>
                <w:szCs w:val="21"/>
              </w:rPr>
              <w:t>印度上调关税</w:t>
            </w:r>
          </w:p>
        </w:tc>
        <w:tc>
          <w:tcPr>
            <w:tcW w:w="810" w:type="pct"/>
            <w:shd w:val="clear" w:color="auto" w:fill="auto"/>
            <w:vAlign w:val="center"/>
          </w:tcPr>
          <w:p w:rsidR="002E6ABE" w:rsidRPr="00061BAE" w:rsidRDefault="002E6ABE" w:rsidP="002E6ABE">
            <w:pPr>
              <w:widowControl/>
              <w:jc w:val="center"/>
              <w:rPr>
                <w:kern w:val="0"/>
                <w:szCs w:val="21"/>
              </w:rPr>
            </w:pPr>
            <w:r w:rsidRPr="00061BAE">
              <w:rPr>
                <w:b/>
                <w:bCs/>
                <w:color w:val="00B050"/>
                <w:kern w:val="24"/>
                <w:szCs w:val="21"/>
              </w:rPr>
              <w:t>-</w:t>
            </w:r>
            <w:r w:rsidRPr="00061BAE">
              <w:rPr>
                <w:color w:val="000000"/>
                <w:kern w:val="24"/>
                <w:szCs w:val="21"/>
              </w:rPr>
              <w:t>2000</w:t>
            </w:r>
          </w:p>
        </w:tc>
        <w:tc>
          <w:tcPr>
            <w:tcW w:w="650" w:type="pct"/>
            <w:shd w:val="clear" w:color="auto" w:fill="auto"/>
            <w:vAlign w:val="center"/>
          </w:tcPr>
          <w:p w:rsidR="002E6ABE" w:rsidRPr="00061BAE" w:rsidRDefault="002E6ABE" w:rsidP="008363DE">
            <w:pPr>
              <w:widowControl/>
              <w:jc w:val="center"/>
              <w:rPr>
                <w:kern w:val="0"/>
                <w:szCs w:val="21"/>
              </w:rPr>
            </w:pPr>
            <w:r w:rsidRPr="00061BAE">
              <w:rPr>
                <w:color w:val="000000"/>
                <w:kern w:val="24"/>
                <w:szCs w:val="21"/>
              </w:rPr>
              <w:t>9</w:t>
            </w:r>
            <w:r w:rsidR="008363DE">
              <w:rPr>
                <w:rFonts w:hint="eastAsia"/>
                <w:color w:val="000000"/>
                <w:kern w:val="24"/>
                <w:szCs w:val="21"/>
              </w:rPr>
              <w:t>09</w:t>
            </w:r>
          </w:p>
        </w:tc>
        <w:tc>
          <w:tcPr>
            <w:tcW w:w="850" w:type="pct"/>
            <w:gridSpan w:val="2"/>
            <w:shd w:val="clear" w:color="auto" w:fill="auto"/>
            <w:vAlign w:val="center"/>
          </w:tcPr>
          <w:p w:rsidR="002E6ABE" w:rsidRPr="00061BAE" w:rsidRDefault="008363DE" w:rsidP="002E6ABE">
            <w:pPr>
              <w:widowControl/>
              <w:jc w:val="center"/>
              <w:rPr>
                <w:kern w:val="0"/>
                <w:szCs w:val="21"/>
              </w:rPr>
            </w:pPr>
            <w:r>
              <w:rPr>
                <w:rFonts w:hint="eastAsia"/>
                <w:color w:val="000000"/>
                <w:kern w:val="24"/>
                <w:szCs w:val="21"/>
              </w:rPr>
              <w:t>433</w:t>
            </w:r>
          </w:p>
        </w:tc>
        <w:tc>
          <w:tcPr>
            <w:tcW w:w="1210" w:type="pct"/>
            <w:shd w:val="clear" w:color="auto" w:fill="auto"/>
            <w:vAlign w:val="center"/>
          </w:tcPr>
          <w:p w:rsidR="002E6ABE" w:rsidRPr="00061BAE" w:rsidRDefault="002E6ABE" w:rsidP="00854C78">
            <w:pPr>
              <w:widowControl/>
              <w:jc w:val="center"/>
              <w:rPr>
                <w:kern w:val="0"/>
                <w:szCs w:val="21"/>
              </w:rPr>
            </w:pPr>
            <w:r w:rsidRPr="00061BAE">
              <w:rPr>
                <w:color w:val="000000"/>
                <w:kern w:val="24"/>
                <w:szCs w:val="21"/>
              </w:rPr>
              <w:t>-</w:t>
            </w:r>
            <w:r w:rsidR="00854C78">
              <w:rPr>
                <w:rFonts w:hint="eastAsia"/>
                <w:color w:val="000000"/>
                <w:kern w:val="24"/>
                <w:szCs w:val="21"/>
              </w:rPr>
              <w:t>476</w:t>
            </w:r>
          </w:p>
        </w:tc>
      </w:tr>
      <w:tr w:rsidR="002E6ABE" w:rsidRPr="00061BAE" w:rsidTr="00061BAE">
        <w:trPr>
          <w:trHeight w:val="284"/>
          <w:jc w:val="center"/>
        </w:trPr>
        <w:tc>
          <w:tcPr>
            <w:tcW w:w="456" w:type="pct"/>
            <w:vMerge/>
            <w:tcBorders>
              <w:top w:val="single" w:sz="4" w:space="0" w:color="7E7E7E"/>
              <w:bottom w:val="single" w:sz="4" w:space="0" w:color="7E7E7E"/>
            </w:tcBorders>
            <w:shd w:val="clear" w:color="auto" w:fill="auto"/>
            <w:vAlign w:val="center"/>
          </w:tcPr>
          <w:p w:rsidR="002E6ABE" w:rsidRPr="00061BAE" w:rsidRDefault="002E6ABE" w:rsidP="002E6ABE">
            <w:pPr>
              <w:widowControl/>
              <w:jc w:val="center"/>
              <w:rPr>
                <w:kern w:val="0"/>
                <w:szCs w:val="21"/>
              </w:rPr>
            </w:pPr>
          </w:p>
        </w:tc>
        <w:tc>
          <w:tcPr>
            <w:tcW w:w="1023" w:type="pct"/>
            <w:tcBorders>
              <w:top w:val="single" w:sz="4" w:space="0" w:color="7E7E7E"/>
              <w:bottom w:val="single" w:sz="4" w:space="0" w:color="7E7E7E"/>
            </w:tcBorders>
            <w:shd w:val="clear" w:color="auto" w:fill="auto"/>
            <w:vAlign w:val="center"/>
          </w:tcPr>
          <w:p w:rsidR="002E6ABE" w:rsidRPr="00061BAE" w:rsidRDefault="002E6ABE" w:rsidP="002E6ABE">
            <w:pPr>
              <w:widowControl/>
              <w:jc w:val="center"/>
              <w:rPr>
                <w:b/>
                <w:kern w:val="0"/>
                <w:szCs w:val="21"/>
              </w:rPr>
            </w:pPr>
            <w:r w:rsidRPr="00061BAE">
              <w:rPr>
                <w:b/>
                <w:color w:val="000000"/>
                <w:kern w:val="24"/>
                <w:szCs w:val="21"/>
              </w:rPr>
              <w:t>俄乌战争</w:t>
            </w:r>
          </w:p>
        </w:tc>
        <w:tc>
          <w:tcPr>
            <w:tcW w:w="810" w:type="pct"/>
            <w:tcBorders>
              <w:top w:val="single" w:sz="4" w:space="0" w:color="7E7E7E"/>
              <w:bottom w:val="single" w:sz="4" w:space="0" w:color="7E7E7E"/>
            </w:tcBorders>
            <w:shd w:val="clear" w:color="auto" w:fill="auto"/>
            <w:vAlign w:val="center"/>
          </w:tcPr>
          <w:p w:rsidR="002E6ABE" w:rsidRPr="00061BAE" w:rsidRDefault="002E6ABE" w:rsidP="002E6ABE">
            <w:pPr>
              <w:widowControl/>
              <w:jc w:val="center"/>
              <w:rPr>
                <w:kern w:val="0"/>
                <w:szCs w:val="21"/>
              </w:rPr>
            </w:pPr>
            <w:r w:rsidRPr="00061BAE">
              <w:rPr>
                <w:b/>
                <w:bCs/>
                <w:color w:val="00B050"/>
                <w:kern w:val="24"/>
                <w:szCs w:val="21"/>
              </w:rPr>
              <w:t>-</w:t>
            </w:r>
            <w:r w:rsidRPr="00061BAE">
              <w:rPr>
                <w:color w:val="000000"/>
                <w:kern w:val="24"/>
                <w:szCs w:val="21"/>
              </w:rPr>
              <w:t>1000</w:t>
            </w:r>
          </w:p>
        </w:tc>
        <w:tc>
          <w:tcPr>
            <w:tcW w:w="650" w:type="pct"/>
            <w:tcBorders>
              <w:top w:val="single" w:sz="4" w:space="0" w:color="7E7E7E"/>
              <w:bottom w:val="single" w:sz="4" w:space="0" w:color="7E7E7E"/>
            </w:tcBorders>
            <w:shd w:val="clear" w:color="auto" w:fill="auto"/>
            <w:vAlign w:val="center"/>
          </w:tcPr>
          <w:p w:rsidR="002E6ABE" w:rsidRPr="00061BAE" w:rsidRDefault="008363DE" w:rsidP="002E6ABE">
            <w:pPr>
              <w:widowControl/>
              <w:jc w:val="center"/>
              <w:rPr>
                <w:kern w:val="0"/>
                <w:szCs w:val="21"/>
              </w:rPr>
            </w:pPr>
            <w:r>
              <w:rPr>
                <w:rFonts w:hint="eastAsia"/>
                <w:color w:val="000000"/>
                <w:kern w:val="24"/>
                <w:szCs w:val="21"/>
              </w:rPr>
              <w:t>872</w:t>
            </w:r>
          </w:p>
        </w:tc>
        <w:tc>
          <w:tcPr>
            <w:tcW w:w="850" w:type="pct"/>
            <w:gridSpan w:val="2"/>
            <w:tcBorders>
              <w:top w:val="single" w:sz="4" w:space="0" w:color="7E7E7E"/>
              <w:bottom w:val="single" w:sz="4" w:space="0" w:color="7E7E7E"/>
            </w:tcBorders>
            <w:shd w:val="clear" w:color="auto" w:fill="auto"/>
            <w:vAlign w:val="center"/>
          </w:tcPr>
          <w:p w:rsidR="002E6ABE" w:rsidRPr="00061BAE" w:rsidRDefault="008363DE" w:rsidP="002E6ABE">
            <w:pPr>
              <w:widowControl/>
              <w:jc w:val="center"/>
              <w:rPr>
                <w:kern w:val="0"/>
                <w:szCs w:val="21"/>
              </w:rPr>
            </w:pPr>
            <w:r>
              <w:rPr>
                <w:rFonts w:hint="eastAsia"/>
                <w:color w:val="000000"/>
                <w:kern w:val="24"/>
                <w:szCs w:val="21"/>
              </w:rPr>
              <w:t>722</w:t>
            </w:r>
          </w:p>
        </w:tc>
        <w:tc>
          <w:tcPr>
            <w:tcW w:w="1210" w:type="pct"/>
            <w:tcBorders>
              <w:top w:val="single" w:sz="4" w:space="0" w:color="7E7E7E"/>
              <w:bottom w:val="single" w:sz="4" w:space="0" w:color="7E7E7E"/>
            </w:tcBorders>
            <w:shd w:val="clear" w:color="auto" w:fill="auto"/>
            <w:vAlign w:val="center"/>
          </w:tcPr>
          <w:p w:rsidR="002E6ABE" w:rsidRPr="00061BAE" w:rsidRDefault="002E6ABE" w:rsidP="00854C78">
            <w:pPr>
              <w:widowControl/>
              <w:jc w:val="center"/>
              <w:rPr>
                <w:kern w:val="0"/>
                <w:szCs w:val="21"/>
              </w:rPr>
            </w:pPr>
            <w:r w:rsidRPr="00061BAE">
              <w:rPr>
                <w:color w:val="000000"/>
                <w:kern w:val="24"/>
                <w:szCs w:val="21"/>
              </w:rPr>
              <w:t>-</w:t>
            </w:r>
            <w:r w:rsidR="00854C78">
              <w:rPr>
                <w:rFonts w:hint="eastAsia"/>
                <w:color w:val="000000"/>
                <w:kern w:val="24"/>
                <w:szCs w:val="21"/>
              </w:rPr>
              <w:t>150</w:t>
            </w:r>
          </w:p>
        </w:tc>
      </w:tr>
      <w:tr w:rsidR="002E6ABE" w:rsidRPr="00061BAE" w:rsidTr="00061BAE">
        <w:trPr>
          <w:trHeight w:val="284"/>
          <w:jc w:val="center"/>
        </w:trPr>
        <w:tc>
          <w:tcPr>
            <w:tcW w:w="456" w:type="pct"/>
            <w:vMerge/>
            <w:shd w:val="clear" w:color="auto" w:fill="auto"/>
            <w:vAlign w:val="center"/>
          </w:tcPr>
          <w:p w:rsidR="002E6ABE" w:rsidRPr="00061BAE" w:rsidRDefault="002E6ABE" w:rsidP="002E6ABE">
            <w:pPr>
              <w:widowControl/>
              <w:jc w:val="center"/>
              <w:rPr>
                <w:kern w:val="0"/>
                <w:szCs w:val="21"/>
              </w:rPr>
            </w:pPr>
          </w:p>
        </w:tc>
        <w:tc>
          <w:tcPr>
            <w:tcW w:w="1023" w:type="pct"/>
            <w:shd w:val="clear" w:color="auto" w:fill="auto"/>
            <w:vAlign w:val="center"/>
          </w:tcPr>
          <w:p w:rsidR="002E6ABE" w:rsidRPr="00061BAE" w:rsidRDefault="002E6ABE" w:rsidP="002E6ABE">
            <w:pPr>
              <w:widowControl/>
              <w:jc w:val="center"/>
              <w:rPr>
                <w:kern w:val="0"/>
                <w:szCs w:val="21"/>
              </w:rPr>
            </w:pPr>
            <w:r w:rsidRPr="00061BAE">
              <w:rPr>
                <w:b/>
                <w:bCs/>
                <w:color w:val="000000"/>
                <w:kern w:val="24"/>
                <w:szCs w:val="21"/>
              </w:rPr>
              <w:t>合计</w:t>
            </w:r>
          </w:p>
        </w:tc>
        <w:tc>
          <w:tcPr>
            <w:tcW w:w="810" w:type="pct"/>
            <w:shd w:val="clear" w:color="auto" w:fill="auto"/>
            <w:vAlign w:val="center"/>
          </w:tcPr>
          <w:p w:rsidR="002E6ABE" w:rsidRPr="00061BAE" w:rsidRDefault="002E6ABE" w:rsidP="002E6ABE">
            <w:pPr>
              <w:widowControl/>
              <w:jc w:val="center"/>
              <w:rPr>
                <w:kern w:val="0"/>
                <w:szCs w:val="21"/>
              </w:rPr>
            </w:pPr>
          </w:p>
        </w:tc>
        <w:tc>
          <w:tcPr>
            <w:tcW w:w="650" w:type="pct"/>
            <w:shd w:val="clear" w:color="auto" w:fill="auto"/>
            <w:vAlign w:val="center"/>
          </w:tcPr>
          <w:p w:rsidR="002E6ABE" w:rsidRPr="00061BAE" w:rsidRDefault="008363DE" w:rsidP="002E6ABE">
            <w:pPr>
              <w:widowControl/>
              <w:jc w:val="center"/>
              <w:rPr>
                <w:kern w:val="0"/>
                <w:szCs w:val="21"/>
              </w:rPr>
            </w:pPr>
            <w:r>
              <w:rPr>
                <w:rFonts w:hint="eastAsia"/>
                <w:b/>
                <w:bCs/>
                <w:color w:val="000000"/>
                <w:kern w:val="24"/>
                <w:szCs w:val="21"/>
              </w:rPr>
              <w:t>1781</w:t>
            </w:r>
          </w:p>
        </w:tc>
        <w:tc>
          <w:tcPr>
            <w:tcW w:w="850" w:type="pct"/>
            <w:gridSpan w:val="2"/>
            <w:shd w:val="clear" w:color="auto" w:fill="auto"/>
            <w:vAlign w:val="center"/>
          </w:tcPr>
          <w:p w:rsidR="002E6ABE" w:rsidRPr="00061BAE" w:rsidRDefault="002E6ABE" w:rsidP="008363DE">
            <w:pPr>
              <w:widowControl/>
              <w:jc w:val="center"/>
              <w:rPr>
                <w:kern w:val="0"/>
                <w:szCs w:val="21"/>
              </w:rPr>
            </w:pPr>
            <w:r w:rsidRPr="00061BAE">
              <w:rPr>
                <w:b/>
                <w:bCs/>
                <w:color w:val="000000"/>
                <w:kern w:val="24"/>
                <w:szCs w:val="21"/>
              </w:rPr>
              <w:t>1</w:t>
            </w:r>
            <w:r w:rsidR="008363DE">
              <w:rPr>
                <w:rFonts w:hint="eastAsia"/>
                <w:b/>
                <w:bCs/>
                <w:color w:val="000000"/>
                <w:kern w:val="24"/>
                <w:szCs w:val="21"/>
              </w:rPr>
              <w:t>155</w:t>
            </w:r>
          </w:p>
        </w:tc>
        <w:tc>
          <w:tcPr>
            <w:tcW w:w="1210" w:type="pct"/>
            <w:shd w:val="clear" w:color="auto" w:fill="auto"/>
            <w:vAlign w:val="center"/>
          </w:tcPr>
          <w:p w:rsidR="002E6ABE" w:rsidRPr="00061BAE" w:rsidRDefault="008363DE" w:rsidP="008363DE">
            <w:pPr>
              <w:widowControl/>
              <w:jc w:val="center"/>
              <w:rPr>
                <w:b/>
                <w:kern w:val="0"/>
                <w:szCs w:val="21"/>
              </w:rPr>
            </w:pPr>
            <w:r>
              <w:rPr>
                <w:b/>
                <w:color w:val="000000"/>
                <w:kern w:val="24"/>
                <w:szCs w:val="21"/>
              </w:rPr>
              <w:t>-</w:t>
            </w:r>
            <w:r>
              <w:rPr>
                <w:rFonts w:hint="eastAsia"/>
                <w:b/>
                <w:color w:val="000000"/>
                <w:kern w:val="24"/>
                <w:szCs w:val="21"/>
              </w:rPr>
              <w:t>626</w:t>
            </w:r>
          </w:p>
        </w:tc>
      </w:tr>
    </w:tbl>
    <w:p w:rsidR="002E6ABE" w:rsidRDefault="002E6ABE">
      <w:pPr>
        <w:spacing w:line="312" w:lineRule="auto"/>
        <w:jc w:val="center"/>
        <w:rPr>
          <w:rFonts w:hint="eastAsia"/>
          <w:color w:val="00B050"/>
          <w:sz w:val="18"/>
          <w:szCs w:val="18"/>
        </w:rPr>
      </w:pPr>
      <w:r>
        <w:rPr>
          <w:rFonts w:hint="eastAsia"/>
          <w:color w:val="00B050"/>
          <w:sz w:val="18"/>
          <w:szCs w:val="18"/>
        </w:rPr>
        <w:t>数据来源：</w:t>
      </w:r>
      <w:r>
        <w:rPr>
          <w:rFonts w:hint="eastAsia"/>
          <w:color w:val="00B050"/>
          <w:sz w:val="18"/>
          <w:szCs w:val="18"/>
        </w:rPr>
        <w:t xml:space="preserve">Mysteel </w:t>
      </w:r>
      <w:r>
        <w:rPr>
          <w:rFonts w:hint="eastAsia"/>
          <w:color w:val="00B050"/>
          <w:sz w:val="18"/>
          <w:szCs w:val="18"/>
        </w:rPr>
        <w:t>中钢期货</w:t>
      </w:r>
    </w:p>
    <w:p w:rsidR="00E02B5E" w:rsidRDefault="00E02B5E" w:rsidP="00E02B5E">
      <w:pPr>
        <w:pStyle w:val="afb"/>
        <w:numPr>
          <w:ilvl w:val="0"/>
          <w:numId w:val="2"/>
        </w:numPr>
        <w:spacing w:after="120" w:line="312" w:lineRule="auto"/>
        <w:ind w:firstLineChars="0"/>
        <w:jc w:val="left"/>
        <w:rPr>
          <w:b/>
          <w:szCs w:val="21"/>
        </w:rPr>
      </w:pPr>
      <w:r w:rsidRPr="00AC5B1E">
        <w:rPr>
          <w:rFonts w:hint="eastAsia"/>
          <w:b/>
          <w:szCs w:val="21"/>
        </w:rPr>
        <w:t>需求：国内短期需求改善</w:t>
      </w:r>
      <w:r w:rsidRPr="00AC5B1E">
        <w:rPr>
          <w:rFonts w:hint="eastAsia"/>
          <w:b/>
          <w:szCs w:val="21"/>
        </w:rPr>
        <w:t xml:space="preserve"> </w:t>
      </w:r>
      <w:r w:rsidRPr="00AC5B1E">
        <w:rPr>
          <w:rFonts w:hint="eastAsia"/>
          <w:b/>
          <w:szCs w:val="21"/>
        </w:rPr>
        <w:t>中期仍呈下滑趋势</w:t>
      </w:r>
    </w:p>
    <w:p w:rsidR="008A6A63" w:rsidRDefault="00E02B5E" w:rsidP="00E02B5E">
      <w:pPr>
        <w:spacing w:line="360" w:lineRule="auto"/>
        <w:ind w:firstLineChars="250" w:firstLine="525"/>
        <w:rPr>
          <w:rFonts w:hint="eastAsia"/>
        </w:rPr>
      </w:pPr>
      <w:r w:rsidRPr="00AC5B1E">
        <w:rPr>
          <w:rFonts w:hint="eastAsia"/>
        </w:rPr>
        <w:t>短期日均铁水产量延续回落，铁水产量已经远低于去年同期水平，仅市场化的钢厂减产对铁水产量压缩空间已经较小，同时由于原材料焦炭下跌幅度较大使得钢厂即期利润由负转正，部分钢厂已计划复产，</w:t>
      </w:r>
      <w:r w:rsidR="00D3359E">
        <w:rPr>
          <w:rFonts w:hint="eastAsia"/>
        </w:rPr>
        <w:t>且</w:t>
      </w:r>
      <w:r w:rsidRPr="00AC5B1E">
        <w:rPr>
          <w:rFonts w:hint="eastAsia"/>
        </w:rPr>
        <w:t>钢厂进口矿库存处于同期低位</w:t>
      </w:r>
      <w:r w:rsidR="00D3359E">
        <w:rPr>
          <w:rFonts w:hint="eastAsia"/>
        </w:rPr>
        <w:t>。</w:t>
      </w:r>
    </w:p>
    <w:p w:rsidR="00E02B5E" w:rsidRDefault="00544B3A" w:rsidP="00D3359E">
      <w:pPr>
        <w:spacing w:line="360" w:lineRule="auto"/>
        <w:ind w:firstLineChars="250" w:firstLine="525"/>
        <w:rPr>
          <w:rFonts w:hint="eastAsia"/>
        </w:rPr>
      </w:pPr>
      <w:r w:rsidRPr="00AC5B1E">
        <w:rPr>
          <w:rFonts w:hint="eastAsia"/>
        </w:rPr>
        <w:t>中期来看，铁矿石国内需求边际走弱趋势不变，一方面强基建弱地产格局下终端需求改善预期较弱，产业链价格“负反馈”仍将持续，其次原材料端对下游成材端利润的侵蚀对产业健康发展极为不利，不排除后期政策性引导粗钢减产，中期铁矿石需求增加空间较为有限。</w:t>
      </w:r>
      <w:r w:rsidR="00E02B5E">
        <w:rPr>
          <w:rFonts w:hint="eastAsia"/>
        </w:rPr>
        <w:t>根据国家统计局数据显示，今年</w:t>
      </w:r>
      <w:r w:rsidR="00E02B5E">
        <w:rPr>
          <w:rFonts w:hint="eastAsia"/>
        </w:rPr>
        <w:t>1~6</w:t>
      </w:r>
      <w:r w:rsidR="00E02B5E">
        <w:rPr>
          <w:rFonts w:hint="eastAsia"/>
        </w:rPr>
        <w:t>月份生铁产量</w:t>
      </w:r>
      <w:r w:rsidR="00E02B5E">
        <w:rPr>
          <w:rFonts w:hint="eastAsia"/>
        </w:rPr>
        <w:t>43892.6</w:t>
      </w:r>
      <w:r w:rsidR="00E02B5E">
        <w:rPr>
          <w:rFonts w:hint="eastAsia"/>
        </w:rPr>
        <w:t>万吨，同比下降</w:t>
      </w:r>
      <w:r w:rsidR="00E02B5E">
        <w:rPr>
          <w:rFonts w:hint="eastAsia"/>
        </w:rPr>
        <w:t>4.70%</w:t>
      </w:r>
      <w:r w:rsidR="0006625B">
        <w:rPr>
          <w:rFonts w:hint="eastAsia"/>
        </w:rPr>
        <w:t>（</w:t>
      </w:r>
      <w:r w:rsidR="0006625B">
        <w:rPr>
          <w:rFonts w:hint="eastAsia"/>
        </w:rPr>
        <w:t>2164</w:t>
      </w:r>
      <w:r w:rsidR="0006625B">
        <w:rPr>
          <w:rFonts w:hint="eastAsia"/>
        </w:rPr>
        <w:t>万吨）</w:t>
      </w:r>
      <w:r w:rsidR="00E02B5E">
        <w:rPr>
          <w:rFonts w:hint="eastAsia"/>
        </w:rPr>
        <w:t>，</w:t>
      </w:r>
      <w:r>
        <w:rPr>
          <w:rFonts w:hint="eastAsia"/>
        </w:rPr>
        <w:t xml:space="preserve"> 1~6</w:t>
      </w:r>
      <w:r>
        <w:rPr>
          <w:rFonts w:hint="eastAsia"/>
        </w:rPr>
        <w:t>月份粗钢产量</w:t>
      </w:r>
      <w:r>
        <w:rPr>
          <w:rFonts w:hint="eastAsia"/>
        </w:rPr>
        <w:t>52687.7</w:t>
      </w:r>
      <w:r>
        <w:rPr>
          <w:rFonts w:hint="eastAsia"/>
        </w:rPr>
        <w:t>，同比下降</w:t>
      </w:r>
      <w:r>
        <w:rPr>
          <w:rFonts w:hint="eastAsia"/>
        </w:rPr>
        <w:t>6.50%</w:t>
      </w:r>
      <w:r w:rsidR="0006625B">
        <w:rPr>
          <w:rFonts w:hint="eastAsia"/>
        </w:rPr>
        <w:t>（</w:t>
      </w:r>
      <w:r w:rsidR="0006625B">
        <w:rPr>
          <w:rFonts w:hint="eastAsia"/>
        </w:rPr>
        <w:t>3663</w:t>
      </w:r>
      <w:r w:rsidR="0006625B">
        <w:rPr>
          <w:rFonts w:hint="eastAsia"/>
        </w:rPr>
        <w:t>万吨）</w:t>
      </w:r>
      <w:r>
        <w:rPr>
          <w:rFonts w:hint="eastAsia"/>
        </w:rPr>
        <w:t>，粗钢减量约六成由生铁贡献，</w:t>
      </w:r>
      <w:r w:rsidR="00D3359E" w:rsidRPr="00D3359E">
        <w:rPr>
          <w:rFonts w:hint="eastAsia"/>
        </w:rPr>
        <w:t>我们假设</w:t>
      </w:r>
      <w:r w:rsidR="00D3359E" w:rsidRPr="00D3359E">
        <w:rPr>
          <w:rFonts w:hint="eastAsia"/>
        </w:rPr>
        <w:t>2022</w:t>
      </w:r>
      <w:r w:rsidR="00D3359E" w:rsidRPr="00D3359E">
        <w:rPr>
          <w:rFonts w:hint="eastAsia"/>
        </w:rPr>
        <w:t>年粗钢下降</w:t>
      </w:r>
      <w:r w:rsidR="00D3359E">
        <w:rPr>
          <w:rFonts w:hint="eastAsia"/>
        </w:rPr>
        <w:t>3</w:t>
      </w:r>
      <w:r w:rsidR="00D3359E" w:rsidRPr="00D3359E">
        <w:rPr>
          <w:rFonts w:hint="eastAsia"/>
        </w:rPr>
        <w:t>000</w:t>
      </w:r>
      <w:r w:rsidR="00D3359E" w:rsidRPr="00D3359E">
        <w:rPr>
          <w:rFonts w:hint="eastAsia"/>
        </w:rPr>
        <w:t>万吨预估，且同比减量</w:t>
      </w:r>
      <w:r w:rsidR="00D3359E">
        <w:rPr>
          <w:rFonts w:hint="eastAsia"/>
        </w:rPr>
        <w:t>六成</w:t>
      </w:r>
      <w:r w:rsidR="00D3359E" w:rsidRPr="00D3359E">
        <w:rPr>
          <w:rFonts w:hint="eastAsia"/>
        </w:rPr>
        <w:t>由铁水下降贡献，据此推算，</w:t>
      </w:r>
      <w:r w:rsidR="00D3359E">
        <w:rPr>
          <w:rFonts w:hint="eastAsia"/>
        </w:rPr>
        <w:t>7</w:t>
      </w:r>
      <w:r w:rsidR="00D3359E" w:rsidRPr="00D3359E">
        <w:rPr>
          <w:rFonts w:hint="eastAsia"/>
        </w:rPr>
        <w:t>~12</w:t>
      </w:r>
      <w:r w:rsidR="00D3359E" w:rsidRPr="00D3359E">
        <w:rPr>
          <w:rFonts w:hint="eastAsia"/>
        </w:rPr>
        <w:t>月生铁产量</w:t>
      </w:r>
      <w:r w:rsidR="00D3359E">
        <w:rPr>
          <w:rFonts w:hint="eastAsia"/>
        </w:rPr>
        <w:t>220</w:t>
      </w:r>
      <w:r w:rsidR="00D3359E" w:rsidRPr="00D3359E">
        <w:rPr>
          <w:rFonts w:hint="eastAsia"/>
        </w:rPr>
        <w:t>万吨</w:t>
      </w:r>
      <w:r w:rsidR="00D3359E" w:rsidRPr="00D3359E">
        <w:rPr>
          <w:rFonts w:hint="eastAsia"/>
        </w:rPr>
        <w:t>/</w:t>
      </w:r>
      <w:r w:rsidR="00D3359E" w:rsidRPr="00D3359E">
        <w:rPr>
          <w:rFonts w:hint="eastAsia"/>
        </w:rPr>
        <w:t>日（</w:t>
      </w:r>
      <w:r w:rsidR="00D3359E">
        <w:rPr>
          <w:rFonts w:hint="eastAsia"/>
        </w:rPr>
        <w:t>钢联</w:t>
      </w:r>
      <w:r w:rsidR="00D3359E" w:rsidRPr="00D3359E">
        <w:rPr>
          <w:rFonts w:hint="eastAsia"/>
        </w:rPr>
        <w:t>），环比</w:t>
      </w:r>
      <w:r w:rsidR="00D3359E">
        <w:rPr>
          <w:rFonts w:hint="eastAsia"/>
        </w:rPr>
        <w:t>减少</w:t>
      </w:r>
      <w:r w:rsidR="00D3359E">
        <w:rPr>
          <w:rFonts w:hint="eastAsia"/>
        </w:rPr>
        <w:t>3.0</w:t>
      </w:r>
      <w:r w:rsidR="00D3359E" w:rsidRPr="00D3359E">
        <w:rPr>
          <w:rFonts w:hint="eastAsia"/>
        </w:rPr>
        <w:t>%</w:t>
      </w:r>
      <w:r w:rsidR="00D3359E">
        <w:rPr>
          <w:rFonts w:hint="eastAsia"/>
        </w:rPr>
        <w:t>，其中三、四季度日均铁水</w:t>
      </w:r>
      <w:r w:rsidR="00D3359E">
        <w:rPr>
          <w:rFonts w:hint="eastAsia"/>
        </w:rPr>
        <w:t>225</w:t>
      </w:r>
      <w:r w:rsidR="00D3359E">
        <w:rPr>
          <w:rFonts w:hint="eastAsia"/>
        </w:rPr>
        <w:t>万吨、</w:t>
      </w:r>
      <w:r w:rsidR="00D3359E">
        <w:rPr>
          <w:rFonts w:hint="eastAsia"/>
        </w:rPr>
        <w:t>215</w:t>
      </w:r>
      <w:r w:rsidR="00D3359E">
        <w:rPr>
          <w:rFonts w:hint="eastAsia"/>
        </w:rPr>
        <w:t>万吨。</w:t>
      </w:r>
    </w:p>
    <w:p w:rsidR="00D3359E" w:rsidRPr="00D3359E" w:rsidRDefault="00D3359E" w:rsidP="00D3359E">
      <w:pPr>
        <w:spacing w:line="312" w:lineRule="auto"/>
        <w:ind w:firstLineChars="300" w:firstLine="540"/>
        <w:jc w:val="center"/>
        <w:rPr>
          <w:rFonts w:hint="eastAsia"/>
        </w:rPr>
      </w:pPr>
      <w:r>
        <w:rPr>
          <w:rFonts w:hint="eastAsia"/>
          <w:color w:val="00B050"/>
          <w:sz w:val="18"/>
          <w:szCs w:val="18"/>
        </w:rPr>
        <w:t>表</w:t>
      </w:r>
      <w:r>
        <w:rPr>
          <w:rFonts w:hint="eastAsia"/>
          <w:color w:val="00B050"/>
          <w:sz w:val="18"/>
          <w:szCs w:val="18"/>
        </w:rPr>
        <w:t xml:space="preserve">4  </w:t>
      </w:r>
      <w:r>
        <w:rPr>
          <w:rFonts w:hint="eastAsia"/>
          <w:color w:val="00B050"/>
          <w:sz w:val="18"/>
          <w:szCs w:val="18"/>
        </w:rPr>
        <w:t>高炉季度生铁产量预估（万吨）</w:t>
      </w:r>
    </w:p>
    <w:tbl>
      <w:tblPr>
        <w:tblW w:w="5000" w:type="pct"/>
        <w:tblInd w:w="0" w:type="dxa"/>
        <w:tblLook w:val="04A0" w:firstRow="1" w:lastRow="0" w:firstColumn="1" w:lastColumn="0" w:noHBand="0" w:noVBand="1"/>
      </w:tblPr>
      <w:tblGrid>
        <w:gridCol w:w="1457"/>
        <w:gridCol w:w="2171"/>
        <w:gridCol w:w="2170"/>
        <w:gridCol w:w="2170"/>
        <w:gridCol w:w="2170"/>
      </w:tblGrid>
      <w:tr w:rsidR="00D3359E" w:rsidRPr="00D3359E" w:rsidTr="00D3359E">
        <w:trPr>
          <w:trHeight w:val="450"/>
        </w:trPr>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 xml:space="preserve">　</w:t>
            </w:r>
          </w:p>
        </w:tc>
        <w:tc>
          <w:tcPr>
            <w:tcW w:w="1071" w:type="pct"/>
            <w:tcBorders>
              <w:top w:val="single" w:sz="4" w:space="0" w:color="auto"/>
              <w:left w:val="nil"/>
              <w:bottom w:val="single" w:sz="4" w:space="0" w:color="auto"/>
              <w:right w:val="single" w:sz="4" w:space="0" w:color="auto"/>
            </w:tcBorders>
            <w:shd w:val="clear" w:color="000000" w:fill="C5D9F1"/>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2019年</w:t>
            </w:r>
          </w:p>
        </w:tc>
        <w:tc>
          <w:tcPr>
            <w:tcW w:w="1070" w:type="pct"/>
            <w:tcBorders>
              <w:top w:val="single" w:sz="4" w:space="0" w:color="auto"/>
              <w:left w:val="nil"/>
              <w:bottom w:val="single" w:sz="4" w:space="0" w:color="auto"/>
              <w:right w:val="single" w:sz="4" w:space="0" w:color="auto"/>
            </w:tcBorders>
            <w:shd w:val="clear" w:color="000000" w:fill="C5D9F1"/>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20年</w:t>
            </w:r>
          </w:p>
        </w:tc>
        <w:tc>
          <w:tcPr>
            <w:tcW w:w="1070" w:type="pct"/>
            <w:tcBorders>
              <w:top w:val="single" w:sz="4" w:space="0" w:color="auto"/>
              <w:left w:val="nil"/>
              <w:bottom w:val="single" w:sz="4" w:space="0" w:color="auto"/>
              <w:right w:val="single" w:sz="4" w:space="0" w:color="auto"/>
            </w:tcBorders>
            <w:shd w:val="clear" w:color="000000" w:fill="C5D9F1"/>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21年</w:t>
            </w:r>
          </w:p>
        </w:tc>
        <w:tc>
          <w:tcPr>
            <w:tcW w:w="1070" w:type="pct"/>
            <w:tcBorders>
              <w:top w:val="single" w:sz="4" w:space="0" w:color="auto"/>
              <w:left w:val="nil"/>
              <w:bottom w:val="single" w:sz="4" w:space="0" w:color="auto"/>
              <w:right w:val="single" w:sz="4" w:space="0" w:color="auto"/>
            </w:tcBorders>
            <w:shd w:val="clear" w:color="000000" w:fill="C5D9F1"/>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22年</w:t>
            </w:r>
          </w:p>
        </w:tc>
      </w:tr>
      <w:tr w:rsidR="00D3359E" w:rsidRPr="00D3359E" w:rsidTr="00D3359E">
        <w:trPr>
          <w:trHeight w:val="45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第一季度</w:t>
            </w:r>
          </w:p>
        </w:tc>
        <w:tc>
          <w:tcPr>
            <w:tcW w:w="1071"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218</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223</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242</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215</w:t>
            </w:r>
          </w:p>
        </w:tc>
      </w:tr>
      <w:tr w:rsidR="00D3359E" w:rsidRPr="00D3359E" w:rsidTr="00D3359E">
        <w:trPr>
          <w:trHeight w:val="45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第二季度</w:t>
            </w:r>
          </w:p>
        </w:tc>
        <w:tc>
          <w:tcPr>
            <w:tcW w:w="1071"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237</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240</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239</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238</w:t>
            </w:r>
          </w:p>
        </w:tc>
      </w:tr>
      <w:tr w:rsidR="00D3359E" w:rsidRPr="00D3359E" w:rsidTr="00D3359E">
        <w:trPr>
          <w:trHeight w:val="45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第三季度</w:t>
            </w:r>
          </w:p>
        </w:tc>
        <w:tc>
          <w:tcPr>
            <w:tcW w:w="1071"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231</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250</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228</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225</w:t>
            </w:r>
          </w:p>
        </w:tc>
      </w:tr>
      <w:tr w:rsidR="00D3359E" w:rsidRPr="00D3359E" w:rsidTr="00D3359E">
        <w:trPr>
          <w:trHeight w:val="45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第四季度</w:t>
            </w:r>
          </w:p>
        </w:tc>
        <w:tc>
          <w:tcPr>
            <w:tcW w:w="1071"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225</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245</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205</w:t>
            </w:r>
          </w:p>
        </w:tc>
        <w:tc>
          <w:tcPr>
            <w:tcW w:w="1070" w:type="pct"/>
            <w:tcBorders>
              <w:top w:val="nil"/>
              <w:left w:val="nil"/>
              <w:bottom w:val="single" w:sz="4" w:space="0" w:color="auto"/>
              <w:right w:val="single" w:sz="4" w:space="0" w:color="auto"/>
            </w:tcBorders>
            <w:shd w:val="clear" w:color="auto" w:fill="auto"/>
            <w:noWrap/>
            <w:vAlign w:val="center"/>
            <w:hideMark/>
          </w:tcPr>
          <w:p w:rsidR="00D3359E" w:rsidRPr="00D3359E" w:rsidRDefault="00D3359E" w:rsidP="00D3359E">
            <w:pPr>
              <w:widowControl/>
              <w:jc w:val="center"/>
              <w:rPr>
                <w:rFonts w:ascii="宋体" w:hAnsi="宋体" w:cs="宋体"/>
                <w:color w:val="000000"/>
                <w:kern w:val="0"/>
                <w:sz w:val="22"/>
              </w:rPr>
            </w:pPr>
            <w:r w:rsidRPr="00D3359E">
              <w:rPr>
                <w:rFonts w:ascii="宋体" w:hAnsi="宋体" w:cs="宋体" w:hint="eastAsia"/>
                <w:color w:val="000000"/>
                <w:kern w:val="0"/>
                <w:sz w:val="22"/>
              </w:rPr>
              <w:t>215</w:t>
            </w:r>
          </w:p>
        </w:tc>
      </w:tr>
    </w:tbl>
    <w:p w:rsidR="00D3359E" w:rsidRPr="00D3359E" w:rsidRDefault="00D3359E" w:rsidP="00D3359E">
      <w:pPr>
        <w:spacing w:line="312" w:lineRule="auto"/>
        <w:ind w:firstLineChars="200" w:firstLine="360"/>
        <w:jc w:val="center"/>
        <w:rPr>
          <w:color w:val="00B050"/>
          <w:sz w:val="18"/>
          <w:szCs w:val="18"/>
        </w:rPr>
      </w:pPr>
      <w:r w:rsidRPr="008B4EB7">
        <w:rPr>
          <w:rFonts w:hint="eastAsia"/>
          <w:color w:val="00B050"/>
          <w:sz w:val="18"/>
          <w:szCs w:val="18"/>
        </w:rPr>
        <w:t>数据来源：</w:t>
      </w:r>
      <w:r>
        <w:rPr>
          <w:rFonts w:hint="eastAsia"/>
          <w:color w:val="00B050"/>
          <w:sz w:val="18"/>
          <w:szCs w:val="18"/>
        </w:rPr>
        <w:t xml:space="preserve">Mysteel  </w:t>
      </w:r>
      <w:r w:rsidRPr="008B4EB7">
        <w:rPr>
          <w:rFonts w:hint="eastAsia"/>
          <w:color w:val="00B050"/>
          <w:sz w:val="18"/>
          <w:szCs w:val="18"/>
        </w:rPr>
        <w:t>中钢期货</w:t>
      </w:r>
    </w:p>
    <w:p w:rsidR="00E02B5E" w:rsidRPr="00D3359E" w:rsidRDefault="00D3359E" w:rsidP="00D3359E">
      <w:pPr>
        <w:spacing w:line="360" w:lineRule="auto"/>
        <w:ind w:firstLineChars="250" w:firstLine="525"/>
      </w:pPr>
      <w:r>
        <w:rPr>
          <w:rFonts w:hint="eastAsia"/>
        </w:rPr>
        <w:t>短期需求边际改善，中期需求仍将下滑。</w:t>
      </w:r>
      <w:r w:rsidRPr="00AC5B1E">
        <w:rPr>
          <w:rFonts w:hint="eastAsia"/>
        </w:rPr>
        <w:t>截止</w:t>
      </w:r>
      <w:r w:rsidRPr="00AC5B1E">
        <w:rPr>
          <w:rFonts w:hint="eastAsia"/>
        </w:rPr>
        <w:t>7</w:t>
      </w:r>
      <w:r w:rsidRPr="00AC5B1E">
        <w:rPr>
          <w:rFonts w:hint="eastAsia"/>
        </w:rPr>
        <w:t>月</w:t>
      </w:r>
      <w:r w:rsidRPr="00AC5B1E">
        <w:rPr>
          <w:rFonts w:hint="eastAsia"/>
        </w:rPr>
        <w:t>29</w:t>
      </w:r>
      <w:r w:rsidRPr="00AC5B1E">
        <w:rPr>
          <w:rFonts w:hint="eastAsia"/>
        </w:rPr>
        <w:t>日，</w:t>
      </w:r>
      <w:r w:rsidRPr="00AC5B1E">
        <w:rPr>
          <w:rFonts w:hint="eastAsia"/>
        </w:rPr>
        <w:t>Mysteel</w:t>
      </w:r>
      <w:r w:rsidRPr="00AC5B1E">
        <w:rPr>
          <w:rFonts w:hint="eastAsia"/>
        </w:rPr>
        <w:t>调研全国</w:t>
      </w:r>
      <w:r w:rsidRPr="00AC5B1E">
        <w:rPr>
          <w:rFonts w:hint="eastAsia"/>
        </w:rPr>
        <w:t>247</w:t>
      </w:r>
      <w:r w:rsidRPr="00AC5B1E">
        <w:rPr>
          <w:rFonts w:hint="eastAsia"/>
        </w:rPr>
        <w:t>家钢厂日均铁水产量下降</w:t>
      </w:r>
      <w:r w:rsidRPr="00AC5B1E">
        <w:rPr>
          <w:rFonts w:hint="eastAsia"/>
        </w:rPr>
        <w:t>5.66</w:t>
      </w:r>
      <w:r w:rsidRPr="00AC5B1E">
        <w:rPr>
          <w:rFonts w:hint="eastAsia"/>
        </w:rPr>
        <w:t>万吨</w:t>
      </w:r>
      <w:r w:rsidRPr="00AC5B1E">
        <w:rPr>
          <w:rFonts w:hint="eastAsia"/>
        </w:rPr>
        <w:t>/</w:t>
      </w:r>
      <w:r w:rsidRPr="00AC5B1E">
        <w:rPr>
          <w:rFonts w:hint="eastAsia"/>
        </w:rPr>
        <w:t>日至</w:t>
      </w:r>
      <w:r w:rsidRPr="00AC5B1E">
        <w:rPr>
          <w:rFonts w:hint="eastAsia"/>
        </w:rPr>
        <w:t>213.58</w:t>
      </w:r>
      <w:r w:rsidRPr="00AC5B1E">
        <w:rPr>
          <w:rFonts w:hint="eastAsia"/>
        </w:rPr>
        <w:t>万吨，同比下降</w:t>
      </w:r>
      <w:r w:rsidRPr="00AC5B1E">
        <w:rPr>
          <w:rFonts w:hint="eastAsia"/>
        </w:rPr>
        <w:t>15.77</w:t>
      </w:r>
      <w:r w:rsidRPr="00AC5B1E">
        <w:rPr>
          <w:rFonts w:hint="eastAsia"/>
        </w:rPr>
        <w:t>万吨</w:t>
      </w:r>
      <w:r w:rsidRPr="00AC5B1E">
        <w:rPr>
          <w:rFonts w:hint="eastAsia"/>
        </w:rPr>
        <w:t>/</w:t>
      </w:r>
      <w:r w:rsidRPr="00AC5B1E">
        <w:rPr>
          <w:rFonts w:hint="eastAsia"/>
        </w:rPr>
        <w:t>日；钢厂盈利率</w:t>
      </w:r>
      <w:r w:rsidRPr="00AC5B1E">
        <w:rPr>
          <w:rFonts w:hint="eastAsia"/>
        </w:rPr>
        <w:t>19.05%</w:t>
      </w:r>
      <w:r w:rsidRPr="00AC5B1E">
        <w:rPr>
          <w:rFonts w:hint="eastAsia"/>
        </w:rPr>
        <w:t>，环比增加</w:t>
      </w:r>
      <w:r w:rsidRPr="00AC5B1E">
        <w:rPr>
          <w:rFonts w:hint="eastAsia"/>
        </w:rPr>
        <w:t>9.09%</w:t>
      </w:r>
      <w:r w:rsidRPr="00AC5B1E">
        <w:rPr>
          <w:rFonts w:hint="eastAsia"/>
        </w:rPr>
        <w:t>，同比下降</w:t>
      </w:r>
      <w:r w:rsidRPr="00AC5B1E">
        <w:rPr>
          <w:rFonts w:hint="eastAsia"/>
        </w:rPr>
        <w:t>67.10%</w:t>
      </w:r>
      <w:r>
        <w:rPr>
          <w:rFonts w:hint="eastAsia"/>
        </w:rPr>
        <w:t>，</w:t>
      </w:r>
      <w:r>
        <w:rPr>
          <w:rFonts w:hint="eastAsia"/>
        </w:rPr>
        <w:lastRenderedPageBreak/>
        <w:t>低于三季度均值，需求存在修复空间，</w:t>
      </w:r>
      <w:r w:rsidR="008A6A63">
        <w:rPr>
          <w:rFonts w:hint="eastAsia"/>
        </w:rPr>
        <w:t>预计</w:t>
      </w:r>
      <w:r w:rsidR="008A6A63">
        <w:rPr>
          <w:rFonts w:hint="eastAsia"/>
        </w:rPr>
        <w:t>8</w:t>
      </w:r>
      <w:r w:rsidR="008A6A63">
        <w:rPr>
          <w:rFonts w:hint="eastAsia"/>
        </w:rPr>
        <w:t>月份铁矿石需求环比增加，需求端对价格有一定支撑</w:t>
      </w:r>
      <w:r>
        <w:rPr>
          <w:rFonts w:hint="eastAsia"/>
        </w:rPr>
        <w:t>，但从长期来看下半年环比仍存在一定减量。</w:t>
      </w:r>
    </w:p>
    <w:p w:rsidR="00E02B5E" w:rsidRPr="00AC5B1E" w:rsidRDefault="00E02B5E" w:rsidP="00E02B5E">
      <w:pPr>
        <w:spacing w:line="360" w:lineRule="auto"/>
        <w:ind w:left="422"/>
        <w:jc w:val="center"/>
        <w:rPr>
          <w:b/>
        </w:rPr>
      </w:pPr>
      <w:r>
        <w:rPr>
          <w:rFonts w:hint="eastAsia"/>
          <w:color w:val="35A543"/>
          <w:sz w:val="18"/>
          <w:szCs w:val="18"/>
        </w:rPr>
        <w:t>图</w:t>
      </w:r>
      <w:r>
        <w:rPr>
          <w:rFonts w:hint="eastAsia"/>
          <w:color w:val="35A543"/>
          <w:sz w:val="18"/>
          <w:szCs w:val="18"/>
        </w:rPr>
        <w:t>10  247</w:t>
      </w:r>
      <w:r>
        <w:rPr>
          <w:rFonts w:hint="eastAsia"/>
          <w:color w:val="35A543"/>
          <w:sz w:val="18"/>
          <w:szCs w:val="18"/>
        </w:rPr>
        <w:t>家样本钢厂日均生铁产量（万吨）</w:t>
      </w:r>
      <w:r>
        <w:rPr>
          <w:rFonts w:hint="eastAsia"/>
          <w:color w:val="35A543"/>
          <w:sz w:val="18"/>
          <w:szCs w:val="18"/>
        </w:rPr>
        <w:t xml:space="preserve">             </w:t>
      </w:r>
      <w:r>
        <w:rPr>
          <w:rFonts w:hint="eastAsia"/>
          <w:color w:val="35A543"/>
          <w:sz w:val="18"/>
          <w:szCs w:val="18"/>
        </w:rPr>
        <w:t>图</w:t>
      </w:r>
      <w:r>
        <w:rPr>
          <w:rFonts w:hint="eastAsia"/>
          <w:color w:val="35A543"/>
          <w:sz w:val="18"/>
          <w:szCs w:val="18"/>
        </w:rPr>
        <w:t xml:space="preserve">11  </w:t>
      </w:r>
      <w:r>
        <w:rPr>
          <w:rFonts w:hint="eastAsia"/>
          <w:color w:val="35A543"/>
          <w:sz w:val="18"/>
          <w:szCs w:val="18"/>
        </w:rPr>
        <w:t>全国</w:t>
      </w:r>
      <w:r>
        <w:rPr>
          <w:rFonts w:hint="eastAsia"/>
          <w:color w:val="35A543"/>
          <w:sz w:val="18"/>
          <w:szCs w:val="18"/>
        </w:rPr>
        <w:t>45</w:t>
      </w:r>
      <w:r>
        <w:rPr>
          <w:rFonts w:hint="eastAsia"/>
          <w:color w:val="35A543"/>
          <w:sz w:val="18"/>
          <w:szCs w:val="18"/>
        </w:rPr>
        <w:t>港口日均疏港量（万吨）</w:t>
      </w:r>
      <w:r>
        <w:rPr>
          <w:rFonts w:hint="eastAsia"/>
          <w:color w:val="35A543"/>
          <w:sz w:val="18"/>
          <w:szCs w:val="18"/>
        </w:rPr>
        <w:t xml:space="preserve">  </w:t>
      </w:r>
    </w:p>
    <w:p w:rsidR="00E02B5E" w:rsidRPr="00637741" w:rsidRDefault="00FC7B06" w:rsidP="00E02B5E">
      <w:pPr>
        <w:spacing w:after="120" w:line="312" w:lineRule="auto"/>
        <w:rPr>
          <w:b/>
          <w:szCs w:val="21"/>
        </w:rPr>
      </w:pPr>
      <w:r w:rsidRPr="00E02B5E">
        <w:rPr>
          <w:b/>
          <w:noProof/>
          <w:szCs w:val="21"/>
        </w:rPr>
        <w:drawing>
          <wp:inline distT="0" distB="0" distL="0" distR="0">
            <wp:extent cx="3013710" cy="194818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3710" cy="1948180"/>
                    </a:xfrm>
                    <a:prstGeom prst="rect">
                      <a:avLst/>
                    </a:prstGeom>
                    <a:noFill/>
                    <a:ln>
                      <a:noFill/>
                    </a:ln>
                  </pic:spPr>
                </pic:pic>
              </a:graphicData>
            </a:graphic>
          </wp:inline>
        </w:drawing>
      </w:r>
      <w:r w:rsidR="00E02B5E" w:rsidRPr="00AC5B1E">
        <w:rPr>
          <w:noProof/>
        </w:rPr>
        <w:t xml:space="preserve"> </w:t>
      </w:r>
      <w:r w:rsidRPr="003B0D1B">
        <w:rPr>
          <w:noProof/>
        </w:rPr>
        <w:drawing>
          <wp:inline distT="0" distB="0" distL="0" distR="0">
            <wp:extent cx="3045460" cy="194818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5460" cy="1948180"/>
                    </a:xfrm>
                    <a:prstGeom prst="rect">
                      <a:avLst/>
                    </a:prstGeom>
                    <a:noFill/>
                    <a:ln>
                      <a:noFill/>
                    </a:ln>
                  </pic:spPr>
                </pic:pic>
              </a:graphicData>
            </a:graphic>
          </wp:inline>
        </w:drawing>
      </w:r>
    </w:p>
    <w:p w:rsidR="00E02B5E" w:rsidRDefault="00E02B5E" w:rsidP="00E02B5E">
      <w:pPr>
        <w:spacing w:after="120" w:line="312" w:lineRule="auto"/>
        <w:ind w:firstLine="420"/>
        <w:jc w:val="center"/>
        <w:rPr>
          <w:color w:val="00B050"/>
          <w:sz w:val="18"/>
          <w:szCs w:val="18"/>
        </w:rPr>
      </w:pPr>
      <w:r w:rsidRPr="00760CF8">
        <w:rPr>
          <w:rFonts w:hint="eastAsia"/>
          <w:color w:val="00B050"/>
          <w:sz w:val="18"/>
          <w:szCs w:val="18"/>
        </w:rPr>
        <w:t>数据来源：</w:t>
      </w:r>
      <w:r w:rsidRPr="00760CF8">
        <w:rPr>
          <w:rFonts w:hint="eastAsia"/>
          <w:color w:val="00B050"/>
          <w:sz w:val="18"/>
          <w:szCs w:val="18"/>
        </w:rPr>
        <w:t xml:space="preserve">Mysteel </w:t>
      </w:r>
      <w:r w:rsidRPr="00760CF8">
        <w:rPr>
          <w:color w:val="00B050"/>
          <w:sz w:val="18"/>
          <w:szCs w:val="18"/>
        </w:rPr>
        <w:t>中钢期货</w:t>
      </w:r>
    </w:p>
    <w:p w:rsidR="00E02B5E" w:rsidRPr="004972E0" w:rsidRDefault="00E02B5E" w:rsidP="00E02B5E">
      <w:pPr>
        <w:spacing w:line="360" w:lineRule="auto"/>
        <w:rPr>
          <w:b/>
          <w:szCs w:val="21"/>
        </w:rPr>
      </w:pPr>
      <w:r w:rsidRPr="004972E0">
        <w:rPr>
          <w:rFonts w:hint="eastAsia"/>
          <w:b/>
          <w:szCs w:val="21"/>
        </w:rPr>
        <w:t>三、</w:t>
      </w:r>
      <w:r>
        <w:rPr>
          <w:rFonts w:hint="eastAsia"/>
          <w:b/>
          <w:szCs w:val="21"/>
        </w:rPr>
        <w:t>短期累库速率或降低</w:t>
      </w:r>
      <w:r>
        <w:rPr>
          <w:rFonts w:hint="eastAsia"/>
          <w:b/>
          <w:szCs w:val="21"/>
        </w:rPr>
        <w:t xml:space="preserve">  </w:t>
      </w:r>
      <w:r>
        <w:rPr>
          <w:rFonts w:hint="eastAsia"/>
          <w:b/>
          <w:szCs w:val="21"/>
        </w:rPr>
        <w:t>中期累库趋势不改</w:t>
      </w:r>
    </w:p>
    <w:p w:rsidR="00E02B5E" w:rsidRPr="00AC5B1E" w:rsidRDefault="00D3359E" w:rsidP="00E02B5E">
      <w:pPr>
        <w:spacing w:line="360" w:lineRule="auto"/>
        <w:ind w:firstLineChars="250" w:firstLine="525"/>
      </w:pPr>
      <w:r>
        <w:rPr>
          <w:rFonts w:hint="eastAsia"/>
        </w:rPr>
        <w:t>当前港口进口矿库存维持累积态势，短期到港量</w:t>
      </w:r>
      <w:r w:rsidR="00BD04C6">
        <w:rPr>
          <w:rFonts w:hint="eastAsia"/>
        </w:rPr>
        <w:t>环比有所下降</w:t>
      </w:r>
      <w:r w:rsidR="00E02B5E" w:rsidRPr="00AC5B1E">
        <w:rPr>
          <w:rFonts w:hint="eastAsia"/>
        </w:rPr>
        <w:t>，</w:t>
      </w:r>
      <w:r>
        <w:rPr>
          <w:rFonts w:hint="eastAsia"/>
        </w:rPr>
        <w:t>特别是</w:t>
      </w:r>
      <w:r>
        <w:rPr>
          <w:rFonts w:hint="eastAsia"/>
        </w:rPr>
        <w:t>7</w:t>
      </w:r>
      <w:r>
        <w:rPr>
          <w:rFonts w:hint="eastAsia"/>
        </w:rPr>
        <w:t>月份发运量环比回落将在</w:t>
      </w:r>
      <w:r>
        <w:rPr>
          <w:rFonts w:hint="eastAsia"/>
        </w:rPr>
        <w:t>8</w:t>
      </w:r>
      <w:r>
        <w:rPr>
          <w:rFonts w:hint="eastAsia"/>
        </w:rPr>
        <w:t>月份到港量上中旬得以体现，</w:t>
      </w:r>
      <w:r w:rsidR="00BD04C6">
        <w:rPr>
          <w:rFonts w:hint="eastAsia"/>
        </w:rPr>
        <w:t>但在下旬将继续回升，叠加</w:t>
      </w:r>
      <w:r w:rsidR="00E02B5E" w:rsidRPr="00AC5B1E">
        <w:rPr>
          <w:rFonts w:hint="eastAsia"/>
        </w:rPr>
        <w:t>短期钢厂补库需求以及投机需求或降低库存增加速率</w:t>
      </w:r>
      <w:r w:rsidR="00E02B5E">
        <w:rPr>
          <w:rFonts w:hint="eastAsia"/>
        </w:rPr>
        <w:t>，</w:t>
      </w:r>
      <w:r w:rsidR="00BD04C6">
        <w:rPr>
          <w:rFonts w:hint="eastAsia"/>
        </w:rPr>
        <w:t>但</w:t>
      </w:r>
      <w:r w:rsidR="00E02B5E">
        <w:rPr>
          <w:rFonts w:hint="eastAsia"/>
        </w:rPr>
        <w:t>中期铁矿石供需仍保持宽松格局。</w:t>
      </w:r>
      <w:r w:rsidR="00E02B5E" w:rsidRPr="00AC5B1E">
        <w:rPr>
          <w:rFonts w:hint="eastAsia"/>
        </w:rPr>
        <w:t>截止</w:t>
      </w:r>
      <w:r w:rsidR="00E02B5E" w:rsidRPr="00AC5B1E">
        <w:rPr>
          <w:rFonts w:hint="eastAsia"/>
        </w:rPr>
        <w:t>7</w:t>
      </w:r>
      <w:r w:rsidR="00E02B5E" w:rsidRPr="00AC5B1E">
        <w:rPr>
          <w:rFonts w:hint="eastAsia"/>
        </w:rPr>
        <w:t>月</w:t>
      </w:r>
      <w:r w:rsidR="00E02B5E" w:rsidRPr="00AC5B1E">
        <w:rPr>
          <w:rFonts w:hint="eastAsia"/>
        </w:rPr>
        <w:t>29</w:t>
      </w:r>
      <w:r w:rsidR="00E02B5E" w:rsidRPr="00AC5B1E">
        <w:rPr>
          <w:rFonts w:hint="eastAsia"/>
        </w:rPr>
        <w:t>日，</w:t>
      </w:r>
      <w:r w:rsidR="00E02B5E" w:rsidRPr="00AC5B1E">
        <w:rPr>
          <w:rFonts w:hint="eastAsia"/>
        </w:rPr>
        <w:t>Mysteel</w:t>
      </w:r>
      <w:r w:rsidR="00E02B5E" w:rsidRPr="00AC5B1E">
        <w:rPr>
          <w:rFonts w:hint="eastAsia"/>
        </w:rPr>
        <w:t>统计全国</w:t>
      </w:r>
      <w:r w:rsidR="00E02B5E" w:rsidRPr="00AC5B1E">
        <w:rPr>
          <w:rFonts w:hint="eastAsia"/>
        </w:rPr>
        <w:t>45</w:t>
      </w:r>
      <w:r w:rsidR="00E02B5E" w:rsidRPr="00AC5B1E">
        <w:rPr>
          <w:rFonts w:hint="eastAsia"/>
        </w:rPr>
        <w:t>个港口进口铁矿库存为</w:t>
      </w:r>
      <w:r w:rsidR="00E02B5E" w:rsidRPr="00AC5B1E">
        <w:rPr>
          <w:rFonts w:hint="eastAsia"/>
        </w:rPr>
        <w:t>13534.55</w:t>
      </w:r>
      <w:r w:rsidR="00E02B5E" w:rsidRPr="00AC5B1E">
        <w:rPr>
          <w:rFonts w:hint="eastAsia"/>
        </w:rPr>
        <w:t>万吨，环比增</w:t>
      </w:r>
      <w:r w:rsidR="00E02B5E" w:rsidRPr="00AC5B1E">
        <w:rPr>
          <w:rFonts w:hint="eastAsia"/>
        </w:rPr>
        <w:t>340.0</w:t>
      </w:r>
      <w:r w:rsidR="00E02B5E" w:rsidRPr="00AC5B1E">
        <w:rPr>
          <w:rFonts w:hint="eastAsia"/>
        </w:rPr>
        <w:t>万吨；</w:t>
      </w:r>
      <w:r w:rsidR="00E02B5E" w:rsidRPr="00AC5B1E">
        <w:rPr>
          <w:rFonts w:hint="eastAsia"/>
        </w:rPr>
        <w:t>Mysteel</w:t>
      </w:r>
      <w:r w:rsidR="00E02B5E" w:rsidRPr="00AC5B1E">
        <w:rPr>
          <w:rFonts w:hint="eastAsia"/>
        </w:rPr>
        <w:t>统计全国</w:t>
      </w:r>
      <w:r w:rsidR="00E02B5E" w:rsidRPr="00AC5B1E">
        <w:rPr>
          <w:rFonts w:hint="eastAsia"/>
        </w:rPr>
        <w:t>247</w:t>
      </w:r>
      <w:r w:rsidR="00E02B5E" w:rsidRPr="00AC5B1E">
        <w:rPr>
          <w:rFonts w:hint="eastAsia"/>
        </w:rPr>
        <w:t>家钢厂进口铁矿石库存总量为</w:t>
      </w:r>
      <w:r w:rsidR="00E02B5E" w:rsidRPr="00AC5B1E">
        <w:rPr>
          <w:rFonts w:hint="eastAsia"/>
        </w:rPr>
        <w:t>9684.32</w:t>
      </w:r>
      <w:r w:rsidR="00E02B5E" w:rsidRPr="00AC5B1E">
        <w:rPr>
          <w:rFonts w:hint="eastAsia"/>
        </w:rPr>
        <w:t>万吨，环比减少</w:t>
      </w:r>
      <w:r w:rsidR="00E02B5E" w:rsidRPr="00AC5B1E">
        <w:rPr>
          <w:rFonts w:hint="eastAsia"/>
        </w:rPr>
        <w:t>327.35</w:t>
      </w:r>
      <w:r w:rsidR="00E02B5E" w:rsidRPr="00AC5B1E">
        <w:rPr>
          <w:rFonts w:hint="eastAsia"/>
        </w:rPr>
        <w:t>万吨</w:t>
      </w:r>
      <w:r w:rsidR="00E02B5E">
        <w:rPr>
          <w:rFonts w:hint="eastAsia"/>
        </w:rPr>
        <w:t>。</w:t>
      </w:r>
    </w:p>
    <w:p w:rsidR="00E02B5E" w:rsidRPr="00AC5B1E" w:rsidRDefault="00E02B5E" w:rsidP="00E02B5E">
      <w:pPr>
        <w:spacing w:line="360" w:lineRule="auto"/>
        <w:ind w:left="422"/>
        <w:jc w:val="center"/>
        <w:rPr>
          <w:b/>
        </w:rPr>
      </w:pPr>
      <w:r>
        <w:rPr>
          <w:rFonts w:hint="eastAsia"/>
          <w:color w:val="35A543"/>
          <w:sz w:val="18"/>
          <w:szCs w:val="18"/>
        </w:rPr>
        <w:t>图</w:t>
      </w:r>
      <w:r>
        <w:rPr>
          <w:rFonts w:hint="eastAsia"/>
          <w:color w:val="35A543"/>
          <w:sz w:val="18"/>
          <w:szCs w:val="18"/>
        </w:rPr>
        <w:t>12  247</w:t>
      </w:r>
      <w:r>
        <w:rPr>
          <w:rFonts w:hint="eastAsia"/>
          <w:color w:val="35A543"/>
          <w:sz w:val="18"/>
          <w:szCs w:val="18"/>
        </w:rPr>
        <w:t>家样本钢厂铁矿石库存（万吨）</w:t>
      </w:r>
      <w:r>
        <w:rPr>
          <w:rFonts w:hint="eastAsia"/>
          <w:color w:val="35A543"/>
          <w:sz w:val="18"/>
          <w:szCs w:val="18"/>
        </w:rPr>
        <w:t xml:space="preserve">              </w:t>
      </w:r>
      <w:r>
        <w:rPr>
          <w:rFonts w:hint="eastAsia"/>
          <w:color w:val="35A543"/>
          <w:sz w:val="18"/>
          <w:szCs w:val="18"/>
        </w:rPr>
        <w:t>图</w:t>
      </w:r>
      <w:r>
        <w:rPr>
          <w:rFonts w:hint="eastAsia"/>
          <w:color w:val="35A543"/>
          <w:sz w:val="18"/>
          <w:szCs w:val="18"/>
        </w:rPr>
        <w:t xml:space="preserve">13  </w:t>
      </w:r>
      <w:r>
        <w:rPr>
          <w:rFonts w:hint="eastAsia"/>
          <w:color w:val="35A543"/>
          <w:sz w:val="18"/>
          <w:szCs w:val="18"/>
        </w:rPr>
        <w:t>全国</w:t>
      </w:r>
      <w:r>
        <w:rPr>
          <w:rFonts w:hint="eastAsia"/>
          <w:color w:val="35A543"/>
          <w:sz w:val="18"/>
          <w:szCs w:val="18"/>
        </w:rPr>
        <w:t>45</w:t>
      </w:r>
      <w:r>
        <w:rPr>
          <w:rFonts w:hint="eastAsia"/>
          <w:color w:val="35A543"/>
          <w:sz w:val="18"/>
          <w:szCs w:val="18"/>
        </w:rPr>
        <w:t>港口进口矿库存（万吨）</w:t>
      </w:r>
      <w:r>
        <w:rPr>
          <w:rFonts w:hint="eastAsia"/>
          <w:color w:val="35A543"/>
          <w:sz w:val="18"/>
          <w:szCs w:val="18"/>
        </w:rPr>
        <w:t xml:space="preserve">  </w:t>
      </w:r>
    </w:p>
    <w:p w:rsidR="00E02B5E" w:rsidRPr="00A344B7" w:rsidRDefault="00E02B5E" w:rsidP="00E02B5E">
      <w:pPr>
        <w:spacing w:after="120" w:line="312" w:lineRule="auto"/>
        <w:ind w:left="105" w:hangingChars="50" w:hanging="105"/>
        <w:rPr>
          <w:b/>
          <w:szCs w:val="21"/>
        </w:rPr>
      </w:pPr>
      <w:r>
        <w:rPr>
          <w:rFonts w:hint="eastAsia"/>
          <w:noProof/>
        </w:rPr>
        <w:t xml:space="preserve">    </w:t>
      </w:r>
      <w:r w:rsidR="00FC7B06" w:rsidRPr="003B0D1B">
        <w:rPr>
          <w:noProof/>
        </w:rPr>
        <w:drawing>
          <wp:inline distT="0" distB="0" distL="0" distR="0">
            <wp:extent cx="2679700" cy="1677670"/>
            <wp:effectExtent l="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9700" cy="1677670"/>
                    </a:xfrm>
                    <a:prstGeom prst="rect">
                      <a:avLst/>
                    </a:prstGeom>
                    <a:noFill/>
                    <a:ln>
                      <a:noFill/>
                    </a:ln>
                  </pic:spPr>
                </pic:pic>
              </a:graphicData>
            </a:graphic>
          </wp:inline>
        </w:drawing>
      </w:r>
      <w:r>
        <w:rPr>
          <w:rFonts w:hint="eastAsia"/>
          <w:noProof/>
        </w:rPr>
        <w:t xml:space="preserve">    </w:t>
      </w:r>
      <w:r w:rsidR="00FC7B06" w:rsidRPr="003B0D1B">
        <w:rPr>
          <w:noProof/>
        </w:rPr>
        <w:drawing>
          <wp:inline distT="0" distB="0" distL="0" distR="0">
            <wp:extent cx="2783205" cy="1670050"/>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3205" cy="1670050"/>
                    </a:xfrm>
                    <a:prstGeom prst="rect">
                      <a:avLst/>
                    </a:prstGeom>
                    <a:noFill/>
                    <a:ln>
                      <a:noFill/>
                    </a:ln>
                  </pic:spPr>
                </pic:pic>
              </a:graphicData>
            </a:graphic>
          </wp:inline>
        </w:drawing>
      </w:r>
    </w:p>
    <w:p w:rsidR="00E02B5E" w:rsidRDefault="00E02B5E" w:rsidP="00E02B5E">
      <w:pPr>
        <w:spacing w:after="120" w:line="312" w:lineRule="auto"/>
        <w:ind w:firstLine="420"/>
        <w:jc w:val="center"/>
        <w:rPr>
          <w:color w:val="00B050"/>
          <w:sz w:val="18"/>
          <w:szCs w:val="18"/>
        </w:rPr>
      </w:pPr>
      <w:r w:rsidRPr="00760CF8">
        <w:rPr>
          <w:rFonts w:hint="eastAsia"/>
          <w:color w:val="00B050"/>
          <w:sz w:val="18"/>
          <w:szCs w:val="18"/>
        </w:rPr>
        <w:t>数据来源：</w:t>
      </w:r>
      <w:r w:rsidRPr="00760CF8">
        <w:rPr>
          <w:rFonts w:hint="eastAsia"/>
          <w:color w:val="00B050"/>
          <w:sz w:val="18"/>
          <w:szCs w:val="18"/>
        </w:rPr>
        <w:t xml:space="preserve">Mysteel </w:t>
      </w:r>
      <w:r w:rsidRPr="00760CF8">
        <w:rPr>
          <w:color w:val="00B050"/>
          <w:sz w:val="18"/>
          <w:szCs w:val="18"/>
        </w:rPr>
        <w:t>中钢期货</w:t>
      </w:r>
    </w:p>
    <w:p w:rsidR="00E02B5E" w:rsidRPr="004972E0" w:rsidRDefault="00E02B5E" w:rsidP="00E02B5E">
      <w:pPr>
        <w:spacing w:line="360" w:lineRule="auto"/>
        <w:rPr>
          <w:b/>
          <w:szCs w:val="21"/>
        </w:rPr>
      </w:pPr>
      <w:r w:rsidRPr="004972E0">
        <w:rPr>
          <w:rFonts w:hint="eastAsia"/>
          <w:b/>
          <w:szCs w:val="21"/>
        </w:rPr>
        <w:t>四、总结与展望</w:t>
      </w:r>
    </w:p>
    <w:p w:rsidR="00E02B5E" w:rsidRDefault="00E02B5E" w:rsidP="00E02B5E">
      <w:pPr>
        <w:spacing w:line="360" w:lineRule="auto"/>
        <w:ind w:firstLineChars="250" w:firstLine="525"/>
      </w:pPr>
      <w:r w:rsidRPr="00A344B7">
        <w:rPr>
          <w:rFonts w:hint="eastAsia"/>
        </w:rPr>
        <w:t>综合来看，短期全球发运环比回升，中期铁矿石供应也呈增加态势，短期钢厂补库预期以及投机需求推动下出现</w:t>
      </w:r>
      <w:r w:rsidR="00BD04C6">
        <w:rPr>
          <w:rFonts w:hint="eastAsia"/>
        </w:rPr>
        <w:t>一定程度反弹但不改中期供需宽松下价格走弱态势，同时铁矿石盘面基差较小、价差较大</w:t>
      </w:r>
      <w:r w:rsidRPr="00A344B7">
        <w:rPr>
          <w:rFonts w:hint="eastAsia"/>
        </w:rPr>
        <w:t>，</w:t>
      </w:r>
      <w:r w:rsidR="00525F73">
        <w:rPr>
          <w:rFonts w:hint="eastAsia"/>
        </w:rPr>
        <w:t>已经较</w:t>
      </w:r>
      <w:r w:rsidR="00525F73">
        <w:rPr>
          <w:rFonts w:hint="eastAsia"/>
        </w:rPr>
        <w:lastRenderedPageBreak/>
        <w:t>大程度反应了补库预期，</w:t>
      </w:r>
      <w:r w:rsidRPr="00A344B7">
        <w:rPr>
          <w:rFonts w:hint="eastAsia"/>
        </w:rPr>
        <w:t>短期继</w:t>
      </w:r>
      <w:r w:rsidR="00BD04C6">
        <w:rPr>
          <w:rFonts w:hint="eastAsia"/>
        </w:rPr>
        <w:t>续反弹高度也有限，中期仍将维持下跌趋势。</w:t>
      </w:r>
    </w:p>
    <w:p w:rsidR="00E02B5E" w:rsidRPr="00A344B7" w:rsidRDefault="00E02B5E" w:rsidP="00E02B5E">
      <w:pPr>
        <w:spacing w:line="360" w:lineRule="auto"/>
        <w:ind w:firstLineChars="250" w:firstLine="525"/>
      </w:pPr>
      <w:r w:rsidRPr="00A344B7">
        <w:rPr>
          <w:rFonts w:hint="eastAsia"/>
        </w:rPr>
        <w:t>后期关注</w:t>
      </w:r>
      <w:r w:rsidRPr="00A344B7">
        <w:rPr>
          <w:rFonts w:hint="eastAsia"/>
        </w:rPr>
        <w:t>/</w:t>
      </w:r>
      <w:r w:rsidRPr="00A344B7">
        <w:rPr>
          <w:rFonts w:hint="eastAsia"/>
        </w:rPr>
        <w:t>市场风险：粗钢减产</w:t>
      </w:r>
      <w:r>
        <w:rPr>
          <w:rFonts w:hint="eastAsia"/>
        </w:rPr>
        <w:t>政策、价格监管调控、</w:t>
      </w:r>
      <w:r w:rsidRPr="00A344B7">
        <w:rPr>
          <w:rFonts w:hint="eastAsia"/>
        </w:rPr>
        <w:t>主流矿山发运力度。</w:t>
      </w:r>
    </w:p>
    <w:p w:rsidR="00AA62E4" w:rsidRDefault="00AA62E4" w:rsidP="009D6113">
      <w:pPr>
        <w:spacing w:line="360" w:lineRule="auto"/>
        <w:rPr>
          <w:rFonts w:ascii="宋体" w:hAnsi="宋体"/>
          <w:color w:val="000000"/>
          <w:kern w:val="24"/>
          <w:szCs w:val="21"/>
        </w:rPr>
      </w:pPr>
    </w:p>
    <w:sectPr w:rsidR="00AA62E4">
      <w:headerReference w:type="even" r:id="rId25"/>
      <w:headerReference w:type="default" r:id="rId26"/>
      <w:footerReference w:type="default" r:id="rId27"/>
      <w:headerReference w:type="first" r:id="rId28"/>
      <w:pgSz w:w="11906" w:h="16838"/>
      <w:pgMar w:top="1417" w:right="964" w:bottom="1417" w:left="102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AFF" w:rsidRDefault="00E23AFF">
      <w:r>
        <w:separator/>
      </w:r>
    </w:p>
  </w:endnote>
  <w:endnote w:type="continuationSeparator" w:id="0">
    <w:p w:rsidR="00E23AFF" w:rsidRDefault="00E23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n-cs">
    <w:altName w:val="Segoe Print"/>
    <w:charset w:val="00"/>
    <w:family w:val="roman"/>
    <w:pitch w:val="default"/>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BE" w:rsidRDefault="00FC7B06">
    <w:pPr>
      <w:spacing w:line="240" w:lineRule="atLeast"/>
      <w:rPr>
        <w:sz w:val="16"/>
        <w:szCs w:val="16"/>
      </w:rPr>
    </w:pPr>
    <w:r>
      <w:rPr>
        <w:noProof/>
        <w:sz w:val="16"/>
        <w:szCs w:val="16"/>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-21590</wp:posOffset>
              </wp:positionV>
              <wp:extent cx="6617335" cy="0"/>
              <wp:effectExtent l="17145" t="18415" r="23495" b="19685"/>
              <wp:wrapNone/>
              <wp:docPr id="5" name="直线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7335" cy="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81820" id="直线 2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pt" to="521.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" strokecolor="blue" strokeweight="2.25pt"/>
          </w:pict>
        </mc:Fallback>
      </mc:AlternateContent>
    </w:r>
    <w:r w:rsidR="002E6ABE">
      <w:rPr>
        <w:rFonts w:hint="eastAsia"/>
        <w:b/>
        <w:szCs w:val="21"/>
      </w:rPr>
      <w:t>地址：北京市海淀区海淀大街</w:t>
    </w:r>
    <w:r w:rsidR="002E6ABE">
      <w:rPr>
        <w:rFonts w:hint="eastAsia"/>
        <w:b/>
        <w:szCs w:val="21"/>
      </w:rPr>
      <w:t>8</w:t>
    </w:r>
    <w:r w:rsidR="002E6ABE">
      <w:rPr>
        <w:rFonts w:hint="eastAsia"/>
        <w:b/>
        <w:szCs w:val="21"/>
      </w:rPr>
      <w:t>号</w:t>
    </w:r>
    <w:r w:rsidR="002E6ABE">
      <w:rPr>
        <w:rFonts w:hint="eastAsia"/>
        <w:b/>
        <w:szCs w:val="21"/>
      </w:rPr>
      <w:t>19</w:t>
    </w:r>
    <w:r w:rsidR="002E6ABE">
      <w:rPr>
        <w:rFonts w:hint="eastAsia"/>
        <w:b/>
        <w:szCs w:val="21"/>
      </w:rPr>
      <w:t>层</w:t>
    </w:r>
    <w:r w:rsidR="002E6ABE">
      <w:rPr>
        <w:rFonts w:hint="eastAsia"/>
        <w:sz w:val="16"/>
        <w:szCs w:val="16"/>
      </w:rPr>
      <w:t xml:space="preserve">         </w:t>
    </w:r>
    <w:r w:rsidR="002E6ABE">
      <w:rPr>
        <w:rFonts w:ascii="MS Mincho" w:eastAsia="MS Mincho" w:hAnsi="MS Mincho" w:cs="MS Mincho" w:hint="eastAsia"/>
        <w:b/>
        <w:szCs w:val="21"/>
      </w:rPr>
      <w:t>☎</w:t>
    </w:r>
    <w:r w:rsidR="002E6ABE">
      <w:rPr>
        <w:rFonts w:ascii="MS Mincho" w:hAnsi="MS Mincho" w:cs="MS Mincho" w:hint="eastAsia"/>
        <w:b/>
        <w:szCs w:val="21"/>
      </w:rPr>
      <w:t xml:space="preserve"> 400-700-6700             </w:t>
    </w:r>
    <w:hyperlink r:id="rId1" w:history="1">
      <w:r w:rsidR="002E6ABE">
        <w:rPr>
          <w:rFonts w:hint="eastAsia"/>
          <w:b/>
          <w:color w:val="0000FF"/>
          <w:u w:val="single"/>
        </w:rPr>
        <w:t>www.zgfcc.com</w:t>
      </w:r>
    </w:hyperlink>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BE" w:rsidRDefault="002E6ABE">
    <w:pPr>
      <w:pStyle w:val="a7"/>
      <w:jc w:val="center"/>
    </w:pPr>
    <w:r>
      <w:fldChar w:fldCharType="begin"/>
    </w:r>
    <w:r>
      <w:instrText>PAGE   \* MERGEFORMAT</w:instrText>
    </w:r>
    <w:r>
      <w:fldChar w:fldCharType="separate"/>
    </w:r>
    <w:r>
      <w:rPr>
        <w:lang w:val="zh-CN"/>
      </w:rPr>
      <w:t>1</w:t>
    </w:r>
    <w:r>
      <w:fldChar w:fldCharType="end"/>
    </w:r>
  </w:p>
  <w:p w:rsidR="002E6ABE" w:rsidRDefault="002E6ABE">
    <w:pPr>
      <w:pStyle w:val="a7"/>
      <w:rPr>
        <w:rFonts w:hint="eastAsia"/>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BE" w:rsidRDefault="00FC7B06">
    <w:pPr>
      <w:pStyle w:val="a7"/>
      <w:jc w:val="both"/>
      <w:rPr>
        <w:rFonts w:hint="eastAsia"/>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31445"/>
              <wp:effectExtent l="0" t="0" r="2540" b="0"/>
              <wp:wrapNone/>
              <wp:docPr id="1"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ABE" w:rsidRDefault="002E6ABE">
                          <w:pPr>
                            <w:pStyle w:val="a7"/>
                            <w:rPr>
                              <w:rFonts w:hint="eastAsia"/>
                            </w:rPr>
                          </w:pPr>
                          <w:r>
                            <w:rPr>
                              <w:rFonts w:hint="eastAsia"/>
                            </w:rPr>
                            <w:fldChar w:fldCharType="begin"/>
                          </w:r>
                          <w:r>
                            <w:rPr>
                              <w:rFonts w:hint="eastAsia"/>
                            </w:rPr>
                            <w:instrText xml:space="preserve"> PAGE  \* MERGEFORMAT </w:instrText>
                          </w:r>
                          <w:r>
                            <w:rPr>
                              <w:rFonts w:hint="eastAsia"/>
                            </w:rPr>
                            <w:fldChar w:fldCharType="separate"/>
                          </w:r>
                          <w:r w:rsidR="00FC7B06" w:rsidRPr="00FC7B06">
                            <w:rPr>
                              <w:noProof/>
                              <w:lang w:val="en-US" w:eastAsia="zh-CN"/>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4" o:spid="_x0000_s1029" type="#_x0000_t202" style="position:absolute;left:0;text-align:left;margin-left:0;margin-top:0;width:4.55pt;height:10.3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" filled="f" stroked="f">
              <v:textbox style="mso-fit-shape-to-text:t" inset="0,0,0,0">
                <w:txbxContent>
                  <w:p w:rsidR="002E6ABE" w:rsidRDefault="002E6ABE">
                    <w:pPr>
                      <w:pStyle w:val="a7"/>
                      <w:rPr>
                        <w:rFonts w:hint="eastAsia"/>
                      </w:rPr>
                    </w:pPr>
                    <w:r>
                      <w:rPr>
                        <w:rFonts w:hint="eastAsia"/>
                      </w:rPr>
                      <w:fldChar w:fldCharType="begin"/>
                    </w:r>
                    <w:r>
                      <w:rPr>
                        <w:rFonts w:hint="eastAsia"/>
                      </w:rPr>
                      <w:instrText xml:space="preserve"> PAGE  \* MERGEFORMAT </w:instrText>
                    </w:r>
                    <w:r>
                      <w:rPr>
                        <w:rFonts w:hint="eastAsia"/>
                      </w:rPr>
                      <w:fldChar w:fldCharType="separate"/>
                    </w:r>
                    <w:r w:rsidR="00FC7B06" w:rsidRPr="00FC7B06">
                      <w:rPr>
                        <w:noProof/>
                        <w:lang w:val="en-US" w:eastAsia="zh-CN"/>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AFF" w:rsidRDefault="00E23AFF">
      <w:r>
        <w:separator/>
      </w:r>
    </w:p>
  </w:footnote>
  <w:footnote w:type="continuationSeparator" w:id="0">
    <w:p w:rsidR="00E23AFF" w:rsidRDefault="00E23AF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BE" w:rsidRDefault="00FC7B06">
    <w:pPr>
      <w:pStyle w:val="a8"/>
      <w:jc w:val="right"/>
      <w:rPr>
        <w:b/>
        <w:sz w:val="24"/>
        <w:szCs w:val="24"/>
      </w:rPr>
    </w:pPr>
    <w:r>
      <w:rPr>
        <w:rFonts w:hint="eastAsia"/>
        <w:b/>
        <w:noProof/>
        <w:sz w:val="24"/>
        <w:szCs w:val="24"/>
      </w:rPr>
      <w:drawing>
        <wp:anchor distT="0" distB="0" distL="114300" distR="114300" simplePos="0" relativeHeight="251656192" behindDoc="0" locked="0" layoutInCell="1" allowOverlap="1">
          <wp:simplePos x="0" y="0"/>
          <wp:positionH relativeFrom="column">
            <wp:posOffset>57150</wp:posOffset>
          </wp:positionH>
          <wp:positionV relativeFrom="paragraph">
            <wp:posOffset>40640</wp:posOffset>
          </wp:positionV>
          <wp:extent cx="2600325" cy="590550"/>
          <wp:effectExtent l="0" t="0" r="0" b="0"/>
          <wp:wrapSquare wrapText="bothSides"/>
          <wp:docPr id="8" name="图片 2" descr="中钢图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中钢图标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325"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6ABE" w:rsidRDefault="002E6ABE">
    <w:pPr>
      <w:pStyle w:val="a8"/>
      <w:wordWrap w:val="0"/>
      <w:rPr>
        <w:rFonts w:eastAsia="楷体_GB2312" w:hint="eastAsia"/>
      </w:rPr>
    </w:pPr>
    <w:r>
      <w:rPr>
        <w:rFonts w:ascii="楷体_GB2312" w:eastAsia="楷体_GB2312" w:hAnsi="楷体" w:hint="eastAsia"/>
        <w:b/>
        <w:sz w:val="32"/>
        <w:szCs w:val="32"/>
      </w:rPr>
      <w:t xml:space="preserve">                                             行情</w:t>
    </w:r>
    <w:r>
      <w:rPr>
        <w:rFonts w:ascii="楷体_GB2312" w:eastAsia="楷体_GB2312" w:hAnsi="楷体"/>
        <w:b/>
        <w:sz w:val="32"/>
        <w:szCs w:val="32"/>
      </w:rPr>
      <w:t>展望</w:t>
    </w:r>
    <w:r>
      <w:rPr>
        <w:rFonts w:ascii="楷体_GB2312" w:eastAsia="楷体_GB2312" w:hAnsi="楷体" w:hint="eastAsia"/>
        <w:b/>
        <w:sz w:val="32"/>
        <w:szCs w:val="32"/>
      </w:rPr>
      <w:t xml:space="preserve">   铁矿石</w:t>
    </w:r>
  </w:p>
  <w:p w:rsidR="002E6ABE" w:rsidRDefault="00FC7B06">
    <w:pPr>
      <w:pStyle w:val="a8"/>
      <w:jc w:val="right"/>
      <w:rPr>
        <w:rFonts w:hint="eastAsia"/>
      </w:rPr>
    </w:pPr>
    <w:r>
      <w:rPr>
        <w:noProof/>
      </w:rPr>
      <mc:AlternateContent>
        <mc:Choice Requires="wps">
          <w:drawing>
            <wp:anchor distT="0" distB="0" distL="114300" distR="114300" simplePos="0" relativeHeight="251654144" behindDoc="0" locked="0" layoutInCell="1" allowOverlap="1">
              <wp:simplePos x="0" y="0"/>
              <wp:positionH relativeFrom="column">
                <wp:posOffset>2750185</wp:posOffset>
              </wp:positionH>
              <wp:positionV relativeFrom="paragraph">
                <wp:posOffset>85725</wp:posOffset>
              </wp:positionV>
              <wp:extent cx="3867150" cy="0"/>
              <wp:effectExtent l="33655" t="36195" r="33020" b="30480"/>
              <wp:wrapNone/>
              <wp:docPr id="7" name="直线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67150" cy="0"/>
                      </a:xfrm>
                      <a:prstGeom prst="line">
                        <a:avLst/>
                      </a:prstGeom>
                      <a:noFill/>
                      <a:ln w="571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42AA6" id="直线 19" o:spid="_x0000_s1026" style="position:absolute;left:0;text-align:lef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55pt,6.75pt" to="521.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" strokecolor="blue" strokeweight="4.5pt"/>
          </w:pict>
        </mc:Fallback>
      </mc:AlternateContent>
    </w:r>
  </w:p>
  <w:p w:rsidR="002E6ABE" w:rsidRDefault="00FC7B06">
    <w:pPr>
      <w:pStyle w:val="a8"/>
      <w:jc w:val="right"/>
      <w:rPr>
        <w:rFonts w:hint="eastAsia"/>
      </w:rPr>
    </w:pP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2950210</wp:posOffset>
              </wp:positionH>
              <wp:positionV relativeFrom="paragraph">
                <wp:posOffset>89535</wp:posOffset>
              </wp:positionV>
              <wp:extent cx="3667125" cy="0"/>
              <wp:effectExtent l="14605" t="19050" r="23495" b="19050"/>
              <wp:wrapNone/>
              <wp:docPr id="6" name="直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D7F16" id="直线 2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pt,7.05pt" to="52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" strokecolor="red" strokeweight="2.25pt"/>
          </w:pict>
        </mc:Fallback>
      </mc:AlternateContent>
    </w:r>
  </w:p>
  <w:p w:rsidR="002E6ABE" w:rsidRDefault="002E6ABE">
    <w:pPr>
      <w:pStyle w:val="a8"/>
      <w:jc w:val="right"/>
      <w:rPr>
        <w:rFonts w:hint="eastAsi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BE" w:rsidRDefault="002E6ABE">
    <w:pPr>
      <w:pStyle w:val="a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BE" w:rsidRDefault="00FC7B06">
    <w:pPr>
      <w:pStyle w:val="a8"/>
      <w:jc w:val="right"/>
      <w:rPr>
        <w:b/>
        <w:sz w:val="24"/>
        <w:szCs w:val="24"/>
      </w:rPr>
    </w:pPr>
    <w:r>
      <w:rPr>
        <w:rFonts w:hint="eastAsia"/>
        <w:b/>
        <w:noProof/>
        <w:sz w:val="24"/>
        <w:szCs w:val="24"/>
      </w:rPr>
      <w:drawing>
        <wp:anchor distT="0" distB="0" distL="114300" distR="114300" simplePos="0" relativeHeight="251657216" behindDoc="0" locked="0" layoutInCell="1" allowOverlap="1">
          <wp:simplePos x="0" y="0"/>
          <wp:positionH relativeFrom="column">
            <wp:posOffset>57150</wp:posOffset>
          </wp:positionH>
          <wp:positionV relativeFrom="paragraph">
            <wp:posOffset>40640</wp:posOffset>
          </wp:positionV>
          <wp:extent cx="2600325" cy="590550"/>
          <wp:effectExtent l="0" t="0" r="0" b="0"/>
          <wp:wrapSquare wrapText="bothSides"/>
          <wp:docPr id="4" name="图片 2" descr="中钢图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中钢图标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325"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6ABE" w:rsidRDefault="002E6ABE">
    <w:pPr>
      <w:pStyle w:val="a8"/>
      <w:wordWrap w:val="0"/>
      <w:jc w:val="right"/>
      <w:rPr>
        <w:rFonts w:eastAsia="楷体_GB2312" w:hint="eastAsia"/>
      </w:rPr>
    </w:pPr>
    <w:r>
      <w:rPr>
        <w:rFonts w:ascii="楷体_GB2312" w:eastAsia="楷体_GB2312" w:hAnsi="楷体" w:hint="eastAsia"/>
        <w:b/>
        <w:sz w:val="32"/>
        <w:szCs w:val="32"/>
      </w:rPr>
      <w:t>行情展望  铁矿石</w:t>
    </w:r>
  </w:p>
  <w:p w:rsidR="002E6ABE" w:rsidRDefault="00FC7B06">
    <w:pPr>
      <w:pStyle w:val="a8"/>
      <w:jc w:val="right"/>
      <w:rPr>
        <w:rFonts w:hint="eastAsia"/>
      </w:rPr>
    </w:pPr>
    <w:r>
      <w:rPr>
        <w:noProof/>
      </w:rPr>
      <mc:AlternateContent>
        <mc:Choice Requires="wps">
          <w:drawing>
            <wp:anchor distT="0" distB="0" distL="114300" distR="114300" simplePos="0" relativeHeight="251655168" behindDoc="0" locked="0" layoutInCell="1" allowOverlap="1">
              <wp:simplePos x="0" y="0"/>
              <wp:positionH relativeFrom="column">
                <wp:posOffset>2750185</wp:posOffset>
              </wp:positionH>
              <wp:positionV relativeFrom="paragraph">
                <wp:posOffset>85725</wp:posOffset>
              </wp:positionV>
              <wp:extent cx="3867150" cy="0"/>
              <wp:effectExtent l="35560" t="36195" r="31115" b="30480"/>
              <wp:wrapNone/>
              <wp:docPr id="3" name="直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67150" cy="0"/>
                      </a:xfrm>
                      <a:prstGeom prst="line">
                        <a:avLst/>
                      </a:prstGeom>
                      <a:noFill/>
                      <a:ln w="571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355FB" id="直线 11" o:spid="_x0000_s1026" style="position:absolute;left:0;text-align:lef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55pt,6.75pt" to="521.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" strokecolor="blue" strokeweight="4.5pt"/>
          </w:pict>
        </mc:Fallback>
      </mc:AlternateContent>
    </w:r>
  </w:p>
  <w:p w:rsidR="002E6ABE" w:rsidRDefault="00FC7B06">
    <w:pPr>
      <w:pStyle w:val="a8"/>
      <w:jc w:val="right"/>
      <w:rPr>
        <w:rFonts w:hint="eastAsia"/>
      </w:rPr>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2950210</wp:posOffset>
              </wp:positionH>
              <wp:positionV relativeFrom="paragraph">
                <wp:posOffset>89535</wp:posOffset>
              </wp:positionV>
              <wp:extent cx="3667125" cy="0"/>
              <wp:effectExtent l="16510" t="19050" r="21590" b="19050"/>
              <wp:wrapNone/>
              <wp:docPr id="2" name="直线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E178F" id="直线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pt,7.05pt" to="52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" strokecolor="red" strokeweight="2.25pt"/>
          </w:pict>
        </mc:Fallback>
      </mc:AlternateContent>
    </w:r>
  </w:p>
  <w:p w:rsidR="002E6ABE" w:rsidRDefault="002E6ABE">
    <w:pPr>
      <w:pStyle w:val="a8"/>
      <w:jc w:val="right"/>
      <w:rPr>
        <w:rFonts w:hint="eastAsia"/>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BE" w:rsidRDefault="002E6ABE">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A5B8B"/>
    <w:multiLevelType w:val="hybridMultilevel"/>
    <w:tmpl w:val="CAE6948E"/>
    <w:lvl w:ilvl="0" w:tplc="414689A4">
      <w:start w:val="1"/>
      <w:numFmt w:val="japaneseCounting"/>
      <w:lvlText w:val="%1、"/>
      <w:lvlJc w:val="left"/>
      <w:pPr>
        <w:ind w:left="872" w:hanging="450"/>
      </w:pPr>
      <w:rPr>
        <w:rFonts w:ascii="Times New Roman" w:hAnsi="Times New Roman"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 w15:restartNumberingAfterBreak="0">
    <w:nsid w:val="422C6360"/>
    <w:multiLevelType w:val="hybridMultilevel"/>
    <w:tmpl w:val="96467338"/>
    <w:lvl w:ilvl="0" w:tplc="EF088884">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NmMDNhOGY4OTAxOTc1YmVlNzdmMTcwYmQzZTNlMWYifQ=="/>
  </w:docVars>
  <w:rsids>
    <w:rsidRoot w:val="00280410"/>
    <w:rsid w:val="000030D3"/>
    <w:rsid w:val="00005A40"/>
    <w:rsid w:val="00005FB2"/>
    <w:rsid w:val="00017B48"/>
    <w:rsid w:val="00020796"/>
    <w:rsid w:val="00021647"/>
    <w:rsid w:val="00021686"/>
    <w:rsid w:val="00024076"/>
    <w:rsid w:val="00025476"/>
    <w:rsid w:val="00026E2C"/>
    <w:rsid w:val="00031857"/>
    <w:rsid w:val="00032902"/>
    <w:rsid w:val="000337C5"/>
    <w:rsid w:val="00033AF7"/>
    <w:rsid w:val="00041056"/>
    <w:rsid w:val="00042C31"/>
    <w:rsid w:val="00047BB6"/>
    <w:rsid w:val="00051B91"/>
    <w:rsid w:val="0005394E"/>
    <w:rsid w:val="000540F3"/>
    <w:rsid w:val="00055365"/>
    <w:rsid w:val="00055AB0"/>
    <w:rsid w:val="000608C0"/>
    <w:rsid w:val="00060F84"/>
    <w:rsid w:val="00061BAE"/>
    <w:rsid w:val="00061E87"/>
    <w:rsid w:val="00062139"/>
    <w:rsid w:val="00065FAC"/>
    <w:rsid w:val="00066131"/>
    <w:rsid w:val="0006625B"/>
    <w:rsid w:val="00075DFF"/>
    <w:rsid w:val="000772E9"/>
    <w:rsid w:val="00082463"/>
    <w:rsid w:val="00085AA0"/>
    <w:rsid w:val="000862E8"/>
    <w:rsid w:val="00086638"/>
    <w:rsid w:val="00090B97"/>
    <w:rsid w:val="00091207"/>
    <w:rsid w:val="00092370"/>
    <w:rsid w:val="00092988"/>
    <w:rsid w:val="0009317B"/>
    <w:rsid w:val="00094D7B"/>
    <w:rsid w:val="00096FD0"/>
    <w:rsid w:val="00097B90"/>
    <w:rsid w:val="000A0048"/>
    <w:rsid w:val="000A03AE"/>
    <w:rsid w:val="000A0556"/>
    <w:rsid w:val="000A1CEF"/>
    <w:rsid w:val="000A1EA0"/>
    <w:rsid w:val="000A20AB"/>
    <w:rsid w:val="000A3CF3"/>
    <w:rsid w:val="000A4F2B"/>
    <w:rsid w:val="000A7BC2"/>
    <w:rsid w:val="000B0D27"/>
    <w:rsid w:val="000B21D3"/>
    <w:rsid w:val="000B2CD8"/>
    <w:rsid w:val="000B4B1A"/>
    <w:rsid w:val="000C0834"/>
    <w:rsid w:val="000C090A"/>
    <w:rsid w:val="000C3A18"/>
    <w:rsid w:val="000C53DC"/>
    <w:rsid w:val="000C5A93"/>
    <w:rsid w:val="000C61AA"/>
    <w:rsid w:val="000C621C"/>
    <w:rsid w:val="000C6A66"/>
    <w:rsid w:val="000D1280"/>
    <w:rsid w:val="000D12E6"/>
    <w:rsid w:val="000D43A6"/>
    <w:rsid w:val="000E0296"/>
    <w:rsid w:val="000E144B"/>
    <w:rsid w:val="000E56AC"/>
    <w:rsid w:val="000E7035"/>
    <w:rsid w:val="00103EC1"/>
    <w:rsid w:val="00105A43"/>
    <w:rsid w:val="00106396"/>
    <w:rsid w:val="00110F3A"/>
    <w:rsid w:val="001117D9"/>
    <w:rsid w:val="001126DD"/>
    <w:rsid w:val="0011492E"/>
    <w:rsid w:val="00115E96"/>
    <w:rsid w:val="0012062C"/>
    <w:rsid w:val="001217C0"/>
    <w:rsid w:val="00121D7C"/>
    <w:rsid w:val="001233B6"/>
    <w:rsid w:val="00124B5D"/>
    <w:rsid w:val="00133A44"/>
    <w:rsid w:val="0013446F"/>
    <w:rsid w:val="001347DE"/>
    <w:rsid w:val="00136640"/>
    <w:rsid w:val="001409C8"/>
    <w:rsid w:val="00140B58"/>
    <w:rsid w:val="00142777"/>
    <w:rsid w:val="00143109"/>
    <w:rsid w:val="001431D8"/>
    <w:rsid w:val="00144C7C"/>
    <w:rsid w:val="00145DB8"/>
    <w:rsid w:val="001468C5"/>
    <w:rsid w:val="001475FD"/>
    <w:rsid w:val="001476B0"/>
    <w:rsid w:val="001535E7"/>
    <w:rsid w:val="001545CC"/>
    <w:rsid w:val="0015732B"/>
    <w:rsid w:val="00161298"/>
    <w:rsid w:val="00162745"/>
    <w:rsid w:val="00165ADD"/>
    <w:rsid w:val="001662F7"/>
    <w:rsid w:val="00167A61"/>
    <w:rsid w:val="00171D1D"/>
    <w:rsid w:val="00174526"/>
    <w:rsid w:val="0017496C"/>
    <w:rsid w:val="001763B5"/>
    <w:rsid w:val="001860CA"/>
    <w:rsid w:val="00191C2B"/>
    <w:rsid w:val="001923C5"/>
    <w:rsid w:val="00192CD7"/>
    <w:rsid w:val="001940AF"/>
    <w:rsid w:val="00196075"/>
    <w:rsid w:val="00197656"/>
    <w:rsid w:val="00197ECC"/>
    <w:rsid w:val="001A00AA"/>
    <w:rsid w:val="001A12BF"/>
    <w:rsid w:val="001A24D3"/>
    <w:rsid w:val="001A2956"/>
    <w:rsid w:val="001A2A1D"/>
    <w:rsid w:val="001A369F"/>
    <w:rsid w:val="001A7394"/>
    <w:rsid w:val="001A7D80"/>
    <w:rsid w:val="001B1366"/>
    <w:rsid w:val="001B34EA"/>
    <w:rsid w:val="001B3E86"/>
    <w:rsid w:val="001B4461"/>
    <w:rsid w:val="001B4DF2"/>
    <w:rsid w:val="001B5C47"/>
    <w:rsid w:val="001B7730"/>
    <w:rsid w:val="001C1D25"/>
    <w:rsid w:val="001C2F9A"/>
    <w:rsid w:val="001C546E"/>
    <w:rsid w:val="001C642F"/>
    <w:rsid w:val="001D360B"/>
    <w:rsid w:val="001D741B"/>
    <w:rsid w:val="001D7B73"/>
    <w:rsid w:val="001E27B9"/>
    <w:rsid w:val="001E3CB7"/>
    <w:rsid w:val="001E53C8"/>
    <w:rsid w:val="001E5CC8"/>
    <w:rsid w:val="001F07E6"/>
    <w:rsid w:val="001F1240"/>
    <w:rsid w:val="001F1D3B"/>
    <w:rsid w:val="001F354B"/>
    <w:rsid w:val="001F4064"/>
    <w:rsid w:val="001F6952"/>
    <w:rsid w:val="001F7039"/>
    <w:rsid w:val="00206DA3"/>
    <w:rsid w:val="00212036"/>
    <w:rsid w:val="002131D6"/>
    <w:rsid w:val="00220D73"/>
    <w:rsid w:val="002214CF"/>
    <w:rsid w:val="00227861"/>
    <w:rsid w:val="0023017A"/>
    <w:rsid w:val="00233260"/>
    <w:rsid w:val="00241971"/>
    <w:rsid w:val="00241B46"/>
    <w:rsid w:val="00242827"/>
    <w:rsid w:val="0024316B"/>
    <w:rsid w:val="00243694"/>
    <w:rsid w:val="0024618F"/>
    <w:rsid w:val="0024685A"/>
    <w:rsid w:val="002503F6"/>
    <w:rsid w:val="002510A1"/>
    <w:rsid w:val="00252148"/>
    <w:rsid w:val="002539AE"/>
    <w:rsid w:val="00261A4D"/>
    <w:rsid w:val="00261CBA"/>
    <w:rsid w:val="00262E12"/>
    <w:rsid w:val="0026304E"/>
    <w:rsid w:val="0026430A"/>
    <w:rsid w:val="00264F97"/>
    <w:rsid w:val="00266FDA"/>
    <w:rsid w:val="002679F4"/>
    <w:rsid w:val="00270D96"/>
    <w:rsid w:val="002761FA"/>
    <w:rsid w:val="002762B1"/>
    <w:rsid w:val="00280410"/>
    <w:rsid w:val="00280B06"/>
    <w:rsid w:val="002818D5"/>
    <w:rsid w:val="00281E4E"/>
    <w:rsid w:val="00282CE1"/>
    <w:rsid w:val="002833FB"/>
    <w:rsid w:val="00285989"/>
    <w:rsid w:val="00285FF4"/>
    <w:rsid w:val="002904DC"/>
    <w:rsid w:val="0029281A"/>
    <w:rsid w:val="002929EF"/>
    <w:rsid w:val="002A302D"/>
    <w:rsid w:val="002A789C"/>
    <w:rsid w:val="002B3790"/>
    <w:rsid w:val="002B7202"/>
    <w:rsid w:val="002C1E80"/>
    <w:rsid w:val="002C399F"/>
    <w:rsid w:val="002C47DD"/>
    <w:rsid w:val="002C60B4"/>
    <w:rsid w:val="002C627A"/>
    <w:rsid w:val="002C750B"/>
    <w:rsid w:val="002D289C"/>
    <w:rsid w:val="002D3F76"/>
    <w:rsid w:val="002D4606"/>
    <w:rsid w:val="002D4B2C"/>
    <w:rsid w:val="002D7C73"/>
    <w:rsid w:val="002E236E"/>
    <w:rsid w:val="002E6ABE"/>
    <w:rsid w:val="002E7B4B"/>
    <w:rsid w:val="002E7CA8"/>
    <w:rsid w:val="002F3598"/>
    <w:rsid w:val="002F5285"/>
    <w:rsid w:val="002F5A8A"/>
    <w:rsid w:val="003015E8"/>
    <w:rsid w:val="003019FF"/>
    <w:rsid w:val="00302659"/>
    <w:rsid w:val="00304813"/>
    <w:rsid w:val="00305DDC"/>
    <w:rsid w:val="003065B7"/>
    <w:rsid w:val="00313531"/>
    <w:rsid w:val="0031569A"/>
    <w:rsid w:val="003168D6"/>
    <w:rsid w:val="003226D0"/>
    <w:rsid w:val="00323CA4"/>
    <w:rsid w:val="003240E4"/>
    <w:rsid w:val="003278DA"/>
    <w:rsid w:val="003315B4"/>
    <w:rsid w:val="0033197A"/>
    <w:rsid w:val="00332815"/>
    <w:rsid w:val="00335734"/>
    <w:rsid w:val="00340DAA"/>
    <w:rsid w:val="0034187B"/>
    <w:rsid w:val="00342CB9"/>
    <w:rsid w:val="003439FB"/>
    <w:rsid w:val="00344516"/>
    <w:rsid w:val="0034486B"/>
    <w:rsid w:val="003450AB"/>
    <w:rsid w:val="00345DA8"/>
    <w:rsid w:val="003505E2"/>
    <w:rsid w:val="00350A8F"/>
    <w:rsid w:val="0035172C"/>
    <w:rsid w:val="00355128"/>
    <w:rsid w:val="00361212"/>
    <w:rsid w:val="0036254E"/>
    <w:rsid w:val="0036260E"/>
    <w:rsid w:val="00362D15"/>
    <w:rsid w:val="003652BB"/>
    <w:rsid w:val="0036698C"/>
    <w:rsid w:val="003678DD"/>
    <w:rsid w:val="00370492"/>
    <w:rsid w:val="00370DD7"/>
    <w:rsid w:val="00371FF3"/>
    <w:rsid w:val="00373FA4"/>
    <w:rsid w:val="0037515C"/>
    <w:rsid w:val="00377655"/>
    <w:rsid w:val="00380321"/>
    <w:rsid w:val="003818FA"/>
    <w:rsid w:val="00382EC6"/>
    <w:rsid w:val="00383CBB"/>
    <w:rsid w:val="003855ED"/>
    <w:rsid w:val="00385BC6"/>
    <w:rsid w:val="00386F4F"/>
    <w:rsid w:val="003874BC"/>
    <w:rsid w:val="00387822"/>
    <w:rsid w:val="00392835"/>
    <w:rsid w:val="00393C72"/>
    <w:rsid w:val="00394EEA"/>
    <w:rsid w:val="00397BC5"/>
    <w:rsid w:val="003A09FD"/>
    <w:rsid w:val="003A222A"/>
    <w:rsid w:val="003A2909"/>
    <w:rsid w:val="003A34B3"/>
    <w:rsid w:val="003A3FD7"/>
    <w:rsid w:val="003A6117"/>
    <w:rsid w:val="003A6B5C"/>
    <w:rsid w:val="003A7D6D"/>
    <w:rsid w:val="003A7FE2"/>
    <w:rsid w:val="003B0639"/>
    <w:rsid w:val="003B1B22"/>
    <w:rsid w:val="003B1B92"/>
    <w:rsid w:val="003B3E48"/>
    <w:rsid w:val="003B4595"/>
    <w:rsid w:val="003C7EE5"/>
    <w:rsid w:val="003D0A60"/>
    <w:rsid w:val="003D1C4A"/>
    <w:rsid w:val="003D2C20"/>
    <w:rsid w:val="003D680E"/>
    <w:rsid w:val="003E41E3"/>
    <w:rsid w:val="003E78A7"/>
    <w:rsid w:val="003F1864"/>
    <w:rsid w:val="003F5F21"/>
    <w:rsid w:val="003F7FBC"/>
    <w:rsid w:val="00401DAF"/>
    <w:rsid w:val="00403ABB"/>
    <w:rsid w:val="0040673C"/>
    <w:rsid w:val="00406A5A"/>
    <w:rsid w:val="0041030B"/>
    <w:rsid w:val="004108F3"/>
    <w:rsid w:val="00410D8B"/>
    <w:rsid w:val="0041188A"/>
    <w:rsid w:val="00414301"/>
    <w:rsid w:val="004150EE"/>
    <w:rsid w:val="00416095"/>
    <w:rsid w:val="00417536"/>
    <w:rsid w:val="0042019D"/>
    <w:rsid w:val="00420D78"/>
    <w:rsid w:val="00421B2B"/>
    <w:rsid w:val="00422295"/>
    <w:rsid w:val="00423282"/>
    <w:rsid w:val="00423F66"/>
    <w:rsid w:val="0042413D"/>
    <w:rsid w:val="004264D2"/>
    <w:rsid w:val="00427731"/>
    <w:rsid w:val="00430234"/>
    <w:rsid w:val="00433F89"/>
    <w:rsid w:val="00436FD2"/>
    <w:rsid w:val="004407C1"/>
    <w:rsid w:val="004479C7"/>
    <w:rsid w:val="00453886"/>
    <w:rsid w:val="004541DE"/>
    <w:rsid w:val="00454D9C"/>
    <w:rsid w:val="004574F1"/>
    <w:rsid w:val="00460941"/>
    <w:rsid w:val="00464BBA"/>
    <w:rsid w:val="0046521E"/>
    <w:rsid w:val="00465515"/>
    <w:rsid w:val="00467145"/>
    <w:rsid w:val="00475EEA"/>
    <w:rsid w:val="00477801"/>
    <w:rsid w:val="00477ADE"/>
    <w:rsid w:val="00480734"/>
    <w:rsid w:val="00480B33"/>
    <w:rsid w:val="0048134D"/>
    <w:rsid w:val="00482EB8"/>
    <w:rsid w:val="00483CF6"/>
    <w:rsid w:val="00484DD7"/>
    <w:rsid w:val="004908D4"/>
    <w:rsid w:val="00491E75"/>
    <w:rsid w:val="00492776"/>
    <w:rsid w:val="004960B9"/>
    <w:rsid w:val="004A19D9"/>
    <w:rsid w:val="004A2952"/>
    <w:rsid w:val="004A3F5C"/>
    <w:rsid w:val="004B06DA"/>
    <w:rsid w:val="004B1297"/>
    <w:rsid w:val="004B3274"/>
    <w:rsid w:val="004B4784"/>
    <w:rsid w:val="004B54B0"/>
    <w:rsid w:val="004B5E3E"/>
    <w:rsid w:val="004B6DDE"/>
    <w:rsid w:val="004C7821"/>
    <w:rsid w:val="004D2472"/>
    <w:rsid w:val="004D3A83"/>
    <w:rsid w:val="004D4ABC"/>
    <w:rsid w:val="004D615B"/>
    <w:rsid w:val="004D6745"/>
    <w:rsid w:val="004D71C0"/>
    <w:rsid w:val="004E036E"/>
    <w:rsid w:val="004E2EE8"/>
    <w:rsid w:val="004E356B"/>
    <w:rsid w:val="004E7900"/>
    <w:rsid w:val="004F1C84"/>
    <w:rsid w:val="004F2532"/>
    <w:rsid w:val="004F310A"/>
    <w:rsid w:val="004F3317"/>
    <w:rsid w:val="004F669C"/>
    <w:rsid w:val="004F6762"/>
    <w:rsid w:val="005016F9"/>
    <w:rsid w:val="005027E2"/>
    <w:rsid w:val="00504C33"/>
    <w:rsid w:val="00505EFD"/>
    <w:rsid w:val="005072D1"/>
    <w:rsid w:val="0051019F"/>
    <w:rsid w:val="00511AE6"/>
    <w:rsid w:val="0051329E"/>
    <w:rsid w:val="005138D9"/>
    <w:rsid w:val="00514985"/>
    <w:rsid w:val="005173D0"/>
    <w:rsid w:val="005209B5"/>
    <w:rsid w:val="00522AAA"/>
    <w:rsid w:val="0052423E"/>
    <w:rsid w:val="00525E93"/>
    <w:rsid w:val="00525F73"/>
    <w:rsid w:val="00530B64"/>
    <w:rsid w:val="00531504"/>
    <w:rsid w:val="005332B3"/>
    <w:rsid w:val="00534CB3"/>
    <w:rsid w:val="00534DDB"/>
    <w:rsid w:val="00535060"/>
    <w:rsid w:val="00535121"/>
    <w:rsid w:val="00537ADC"/>
    <w:rsid w:val="00542903"/>
    <w:rsid w:val="005432D0"/>
    <w:rsid w:val="00544B3A"/>
    <w:rsid w:val="00545654"/>
    <w:rsid w:val="00547436"/>
    <w:rsid w:val="005504B2"/>
    <w:rsid w:val="00551E7C"/>
    <w:rsid w:val="00553967"/>
    <w:rsid w:val="00554FF5"/>
    <w:rsid w:val="005608D3"/>
    <w:rsid w:val="00560FDD"/>
    <w:rsid w:val="00563E0A"/>
    <w:rsid w:val="00571CFD"/>
    <w:rsid w:val="0057220E"/>
    <w:rsid w:val="0057234F"/>
    <w:rsid w:val="00572608"/>
    <w:rsid w:val="00573408"/>
    <w:rsid w:val="005737F2"/>
    <w:rsid w:val="005741F5"/>
    <w:rsid w:val="005750BE"/>
    <w:rsid w:val="005776F9"/>
    <w:rsid w:val="0058345E"/>
    <w:rsid w:val="00585E43"/>
    <w:rsid w:val="00586CA4"/>
    <w:rsid w:val="00587CC2"/>
    <w:rsid w:val="00593063"/>
    <w:rsid w:val="0059473B"/>
    <w:rsid w:val="005A0443"/>
    <w:rsid w:val="005A4789"/>
    <w:rsid w:val="005A6928"/>
    <w:rsid w:val="005B2B85"/>
    <w:rsid w:val="005B3984"/>
    <w:rsid w:val="005B5346"/>
    <w:rsid w:val="005B6DB9"/>
    <w:rsid w:val="005C1F0C"/>
    <w:rsid w:val="005C2727"/>
    <w:rsid w:val="005C39F7"/>
    <w:rsid w:val="005D1467"/>
    <w:rsid w:val="005D2185"/>
    <w:rsid w:val="005D2E6A"/>
    <w:rsid w:val="005D4209"/>
    <w:rsid w:val="005D4B85"/>
    <w:rsid w:val="005D626D"/>
    <w:rsid w:val="005D6E2E"/>
    <w:rsid w:val="005D7738"/>
    <w:rsid w:val="005D7EFA"/>
    <w:rsid w:val="005E170B"/>
    <w:rsid w:val="005E49A2"/>
    <w:rsid w:val="005E4EBC"/>
    <w:rsid w:val="005E5C2B"/>
    <w:rsid w:val="005E649B"/>
    <w:rsid w:val="005E7419"/>
    <w:rsid w:val="005F644F"/>
    <w:rsid w:val="005F7A67"/>
    <w:rsid w:val="006006CB"/>
    <w:rsid w:val="00603071"/>
    <w:rsid w:val="00612216"/>
    <w:rsid w:val="006164D4"/>
    <w:rsid w:val="00622C14"/>
    <w:rsid w:val="0062704D"/>
    <w:rsid w:val="006270E6"/>
    <w:rsid w:val="00627154"/>
    <w:rsid w:val="006273AA"/>
    <w:rsid w:val="00630205"/>
    <w:rsid w:val="00632173"/>
    <w:rsid w:val="006326A6"/>
    <w:rsid w:val="00635D46"/>
    <w:rsid w:val="006426F3"/>
    <w:rsid w:val="00642DE2"/>
    <w:rsid w:val="006446E0"/>
    <w:rsid w:val="00644844"/>
    <w:rsid w:val="00644B05"/>
    <w:rsid w:val="00644C14"/>
    <w:rsid w:val="006544A5"/>
    <w:rsid w:val="00654C19"/>
    <w:rsid w:val="00656859"/>
    <w:rsid w:val="00656DEF"/>
    <w:rsid w:val="00656F3C"/>
    <w:rsid w:val="00662CF8"/>
    <w:rsid w:val="00665F46"/>
    <w:rsid w:val="006678E9"/>
    <w:rsid w:val="006711E0"/>
    <w:rsid w:val="00674551"/>
    <w:rsid w:val="00676399"/>
    <w:rsid w:val="00676F59"/>
    <w:rsid w:val="00677855"/>
    <w:rsid w:val="00682EEA"/>
    <w:rsid w:val="0068353F"/>
    <w:rsid w:val="0068384C"/>
    <w:rsid w:val="006840EA"/>
    <w:rsid w:val="00686E96"/>
    <w:rsid w:val="00687FB0"/>
    <w:rsid w:val="006911B0"/>
    <w:rsid w:val="00691F4A"/>
    <w:rsid w:val="006939DA"/>
    <w:rsid w:val="006953EA"/>
    <w:rsid w:val="006976C5"/>
    <w:rsid w:val="006A03C2"/>
    <w:rsid w:val="006A227E"/>
    <w:rsid w:val="006A3A33"/>
    <w:rsid w:val="006A448D"/>
    <w:rsid w:val="006A748E"/>
    <w:rsid w:val="006A7D9B"/>
    <w:rsid w:val="006B0501"/>
    <w:rsid w:val="006B58E2"/>
    <w:rsid w:val="006B6743"/>
    <w:rsid w:val="006B7AED"/>
    <w:rsid w:val="006C0B6C"/>
    <w:rsid w:val="006C630F"/>
    <w:rsid w:val="006C75FE"/>
    <w:rsid w:val="006C7D43"/>
    <w:rsid w:val="006D0549"/>
    <w:rsid w:val="006D058A"/>
    <w:rsid w:val="006D1AC3"/>
    <w:rsid w:val="006D2CD6"/>
    <w:rsid w:val="006E138B"/>
    <w:rsid w:val="006E193A"/>
    <w:rsid w:val="006E70A7"/>
    <w:rsid w:val="006E785F"/>
    <w:rsid w:val="006F0A23"/>
    <w:rsid w:val="006F0DC3"/>
    <w:rsid w:val="006F2214"/>
    <w:rsid w:val="006F43A7"/>
    <w:rsid w:val="006F5C67"/>
    <w:rsid w:val="006F769C"/>
    <w:rsid w:val="00701978"/>
    <w:rsid w:val="00701C5C"/>
    <w:rsid w:val="007059FE"/>
    <w:rsid w:val="00710EDB"/>
    <w:rsid w:val="00714097"/>
    <w:rsid w:val="00716D34"/>
    <w:rsid w:val="007204A1"/>
    <w:rsid w:val="00721142"/>
    <w:rsid w:val="007308C8"/>
    <w:rsid w:val="00731126"/>
    <w:rsid w:val="00733D49"/>
    <w:rsid w:val="007360AD"/>
    <w:rsid w:val="00737C9B"/>
    <w:rsid w:val="00740E3F"/>
    <w:rsid w:val="00741856"/>
    <w:rsid w:val="0074475E"/>
    <w:rsid w:val="00745A08"/>
    <w:rsid w:val="00745F8C"/>
    <w:rsid w:val="00754B1C"/>
    <w:rsid w:val="00757516"/>
    <w:rsid w:val="00761B5D"/>
    <w:rsid w:val="00761C90"/>
    <w:rsid w:val="007635C4"/>
    <w:rsid w:val="007649A9"/>
    <w:rsid w:val="00770F9A"/>
    <w:rsid w:val="00772D48"/>
    <w:rsid w:val="007749A6"/>
    <w:rsid w:val="007757C7"/>
    <w:rsid w:val="00780C73"/>
    <w:rsid w:val="0078139C"/>
    <w:rsid w:val="007819F1"/>
    <w:rsid w:val="0078395E"/>
    <w:rsid w:val="0078407C"/>
    <w:rsid w:val="00786239"/>
    <w:rsid w:val="00786656"/>
    <w:rsid w:val="00786A8D"/>
    <w:rsid w:val="007877DA"/>
    <w:rsid w:val="00790AD8"/>
    <w:rsid w:val="00794027"/>
    <w:rsid w:val="00796078"/>
    <w:rsid w:val="007976F2"/>
    <w:rsid w:val="007A6548"/>
    <w:rsid w:val="007A69C3"/>
    <w:rsid w:val="007A6D06"/>
    <w:rsid w:val="007A71E2"/>
    <w:rsid w:val="007A7B4A"/>
    <w:rsid w:val="007B2A75"/>
    <w:rsid w:val="007B52F9"/>
    <w:rsid w:val="007C1785"/>
    <w:rsid w:val="007C2254"/>
    <w:rsid w:val="007C2D6E"/>
    <w:rsid w:val="007C419F"/>
    <w:rsid w:val="007C42B0"/>
    <w:rsid w:val="007C5D76"/>
    <w:rsid w:val="007D15F2"/>
    <w:rsid w:val="007D4898"/>
    <w:rsid w:val="007D5088"/>
    <w:rsid w:val="007D5B07"/>
    <w:rsid w:val="007E2A4F"/>
    <w:rsid w:val="007E4292"/>
    <w:rsid w:val="007E458E"/>
    <w:rsid w:val="007E697C"/>
    <w:rsid w:val="007E7528"/>
    <w:rsid w:val="007E7CEA"/>
    <w:rsid w:val="007F1628"/>
    <w:rsid w:val="007F1930"/>
    <w:rsid w:val="007F1E2C"/>
    <w:rsid w:val="007F3A55"/>
    <w:rsid w:val="007F6AF9"/>
    <w:rsid w:val="007F74CD"/>
    <w:rsid w:val="00800025"/>
    <w:rsid w:val="00800C0C"/>
    <w:rsid w:val="0080277C"/>
    <w:rsid w:val="00803705"/>
    <w:rsid w:val="00803CAF"/>
    <w:rsid w:val="00806214"/>
    <w:rsid w:val="0080783F"/>
    <w:rsid w:val="00810C31"/>
    <w:rsid w:val="00813BF0"/>
    <w:rsid w:val="008146AB"/>
    <w:rsid w:val="00816E12"/>
    <w:rsid w:val="00816E6F"/>
    <w:rsid w:val="008172EC"/>
    <w:rsid w:val="00822FEA"/>
    <w:rsid w:val="00825C5B"/>
    <w:rsid w:val="0082772F"/>
    <w:rsid w:val="00827A4B"/>
    <w:rsid w:val="00833D06"/>
    <w:rsid w:val="008362D5"/>
    <w:rsid w:val="008363DE"/>
    <w:rsid w:val="00836F15"/>
    <w:rsid w:val="00837C58"/>
    <w:rsid w:val="00840A87"/>
    <w:rsid w:val="00841400"/>
    <w:rsid w:val="0084512D"/>
    <w:rsid w:val="00845F5F"/>
    <w:rsid w:val="00846027"/>
    <w:rsid w:val="00846C6C"/>
    <w:rsid w:val="008476F6"/>
    <w:rsid w:val="008507F4"/>
    <w:rsid w:val="0085174B"/>
    <w:rsid w:val="00852961"/>
    <w:rsid w:val="00853162"/>
    <w:rsid w:val="008531CD"/>
    <w:rsid w:val="0085344B"/>
    <w:rsid w:val="00853A5E"/>
    <w:rsid w:val="00854366"/>
    <w:rsid w:val="00854B30"/>
    <w:rsid w:val="00854B31"/>
    <w:rsid w:val="00854C78"/>
    <w:rsid w:val="00854F3E"/>
    <w:rsid w:val="00855DEF"/>
    <w:rsid w:val="00861193"/>
    <w:rsid w:val="008615E6"/>
    <w:rsid w:val="00862FCA"/>
    <w:rsid w:val="008639C9"/>
    <w:rsid w:val="00867547"/>
    <w:rsid w:val="00872075"/>
    <w:rsid w:val="008728D5"/>
    <w:rsid w:val="008754C2"/>
    <w:rsid w:val="0087565E"/>
    <w:rsid w:val="008815D0"/>
    <w:rsid w:val="00881730"/>
    <w:rsid w:val="00881AC7"/>
    <w:rsid w:val="008821F4"/>
    <w:rsid w:val="008823ED"/>
    <w:rsid w:val="00883C86"/>
    <w:rsid w:val="00886E80"/>
    <w:rsid w:val="00890716"/>
    <w:rsid w:val="008910E8"/>
    <w:rsid w:val="0089166F"/>
    <w:rsid w:val="00894FD5"/>
    <w:rsid w:val="00896450"/>
    <w:rsid w:val="008A342E"/>
    <w:rsid w:val="008A5844"/>
    <w:rsid w:val="008A6A63"/>
    <w:rsid w:val="008A6E0E"/>
    <w:rsid w:val="008A6EBC"/>
    <w:rsid w:val="008A73C7"/>
    <w:rsid w:val="008B0C15"/>
    <w:rsid w:val="008B1250"/>
    <w:rsid w:val="008B5476"/>
    <w:rsid w:val="008C1C5A"/>
    <w:rsid w:val="008C37AB"/>
    <w:rsid w:val="008C4C24"/>
    <w:rsid w:val="008D16B4"/>
    <w:rsid w:val="008D4D39"/>
    <w:rsid w:val="008D6029"/>
    <w:rsid w:val="008D65FD"/>
    <w:rsid w:val="008E2B75"/>
    <w:rsid w:val="008E6F99"/>
    <w:rsid w:val="008F1D5C"/>
    <w:rsid w:val="008F1F05"/>
    <w:rsid w:val="008F20B5"/>
    <w:rsid w:val="008F2987"/>
    <w:rsid w:val="008F3E9D"/>
    <w:rsid w:val="008F54E2"/>
    <w:rsid w:val="008F6930"/>
    <w:rsid w:val="008F69EA"/>
    <w:rsid w:val="008F78F0"/>
    <w:rsid w:val="008F7BA3"/>
    <w:rsid w:val="00900ADB"/>
    <w:rsid w:val="00901D8E"/>
    <w:rsid w:val="009025EA"/>
    <w:rsid w:val="00904119"/>
    <w:rsid w:val="00907157"/>
    <w:rsid w:val="00917269"/>
    <w:rsid w:val="0092024C"/>
    <w:rsid w:val="009205AE"/>
    <w:rsid w:val="00920D8D"/>
    <w:rsid w:val="0092275C"/>
    <w:rsid w:val="00925B41"/>
    <w:rsid w:val="009350A8"/>
    <w:rsid w:val="009410AF"/>
    <w:rsid w:val="00941B87"/>
    <w:rsid w:val="00942320"/>
    <w:rsid w:val="00942B48"/>
    <w:rsid w:val="00942BCB"/>
    <w:rsid w:val="00944E03"/>
    <w:rsid w:val="00956BAE"/>
    <w:rsid w:val="009570E9"/>
    <w:rsid w:val="00957B2B"/>
    <w:rsid w:val="00960A3A"/>
    <w:rsid w:val="00960AF3"/>
    <w:rsid w:val="0096188F"/>
    <w:rsid w:val="00961CDA"/>
    <w:rsid w:val="00971DD9"/>
    <w:rsid w:val="009766D8"/>
    <w:rsid w:val="009768C2"/>
    <w:rsid w:val="009822E0"/>
    <w:rsid w:val="00983746"/>
    <w:rsid w:val="00985AA0"/>
    <w:rsid w:val="00987128"/>
    <w:rsid w:val="00990419"/>
    <w:rsid w:val="00993902"/>
    <w:rsid w:val="00993A8B"/>
    <w:rsid w:val="009960E9"/>
    <w:rsid w:val="009961FF"/>
    <w:rsid w:val="0099643A"/>
    <w:rsid w:val="009965D0"/>
    <w:rsid w:val="009A0877"/>
    <w:rsid w:val="009A4F24"/>
    <w:rsid w:val="009A7BD9"/>
    <w:rsid w:val="009B1A88"/>
    <w:rsid w:val="009B3DBA"/>
    <w:rsid w:val="009C19EC"/>
    <w:rsid w:val="009C37CB"/>
    <w:rsid w:val="009C4F5B"/>
    <w:rsid w:val="009D1F2F"/>
    <w:rsid w:val="009D6113"/>
    <w:rsid w:val="009D68B2"/>
    <w:rsid w:val="009D68F6"/>
    <w:rsid w:val="009D6B2A"/>
    <w:rsid w:val="009D6C18"/>
    <w:rsid w:val="009E18B8"/>
    <w:rsid w:val="009E25CD"/>
    <w:rsid w:val="009E3C92"/>
    <w:rsid w:val="009E43CD"/>
    <w:rsid w:val="009E4486"/>
    <w:rsid w:val="009E57BA"/>
    <w:rsid w:val="009E76B8"/>
    <w:rsid w:val="009F0778"/>
    <w:rsid w:val="009F0956"/>
    <w:rsid w:val="009F0FFC"/>
    <w:rsid w:val="009F6511"/>
    <w:rsid w:val="009F710A"/>
    <w:rsid w:val="009F7DFE"/>
    <w:rsid w:val="00A0057A"/>
    <w:rsid w:val="00A00966"/>
    <w:rsid w:val="00A01F74"/>
    <w:rsid w:val="00A02D52"/>
    <w:rsid w:val="00A03DA2"/>
    <w:rsid w:val="00A03DFE"/>
    <w:rsid w:val="00A0516A"/>
    <w:rsid w:val="00A05DF8"/>
    <w:rsid w:val="00A11BCD"/>
    <w:rsid w:val="00A13D72"/>
    <w:rsid w:val="00A1497E"/>
    <w:rsid w:val="00A168C8"/>
    <w:rsid w:val="00A16BA4"/>
    <w:rsid w:val="00A1710D"/>
    <w:rsid w:val="00A17293"/>
    <w:rsid w:val="00A17FAF"/>
    <w:rsid w:val="00A20563"/>
    <w:rsid w:val="00A21777"/>
    <w:rsid w:val="00A22981"/>
    <w:rsid w:val="00A24D94"/>
    <w:rsid w:val="00A25545"/>
    <w:rsid w:val="00A25CCF"/>
    <w:rsid w:val="00A277AE"/>
    <w:rsid w:val="00A30BEC"/>
    <w:rsid w:val="00A31501"/>
    <w:rsid w:val="00A31D1B"/>
    <w:rsid w:val="00A350F6"/>
    <w:rsid w:val="00A37B8B"/>
    <w:rsid w:val="00A43F41"/>
    <w:rsid w:val="00A4794B"/>
    <w:rsid w:val="00A5363D"/>
    <w:rsid w:val="00A54B71"/>
    <w:rsid w:val="00A557E9"/>
    <w:rsid w:val="00A56385"/>
    <w:rsid w:val="00A620CD"/>
    <w:rsid w:val="00A6433C"/>
    <w:rsid w:val="00A65640"/>
    <w:rsid w:val="00A708DE"/>
    <w:rsid w:val="00A71C3D"/>
    <w:rsid w:val="00A725A2"/>
    <w:rsid w:val="00A72754"/>
    <w:rsid w:val="00A72771"/>
    <w:rsid w:val="00A743F6"/>
    <w:rsid w:val="00A7482C"/>
    <w:rsid w:val="00A75811"/>
    <w:rsid w:val="00A76C3B"/>
    <w:rsid w:val="00A76D9D"/>
    <w:rsid w:val="00A76EB0"/>
    <w:rsid w:val="00A82510"/>
    <w:rsid w:val="00A82571"/>
    <w:rsid w:val="00A912DF"/>
    <w:rsid w:val="00A95570"/>
    <w:rsid w:val="00A96089"/>
    <w:rsid w:val="00A96280"/>
    <w:rsid w:val="00AA095A"/>
    <w:rsid w:val="00AA3293"/>
    <w:rsid w:val="00AA54B8"/>
    <w:rsid w:val="00AA62E4"/>
    <w:rsid w:val="00AA76AB"/>
    <w:rsid w:val="00AB145A"/>
    <w:rsid w:val="00AB1B26"/>
    <w:rsid w:val="00AB4592"/>
    <w:rsid w:val="00AC0C7B"/>
    <w:rsid w:val="00AC13C4"/>
    <w:rsid w:val="00AC1EFF"/>
    <w:rsid w:val="00AC316B"/>
    <w:rsid w:val="00AC43C4"/>
    <w:rsid w:val="00AC68B0"/>
    <w:rsid w:val="00AD3C5E"/>
    <w:rsid w:val="00AD48EC"/>
    <w:rsid w:val="00AE1508"/>
    <w:rsid w:val="00AE2BD3"/>
    <w:rsid w:val="00AE45FC"/>
    <w:rsid w:val="00AE6A10"/>
    <w:rsid w:val="00AF4F83"/>
    <w:rsid w:val="00B00956"/>
    <w:rsid w:val="00B00DFA"/>
    <w:rsid w:val="00B01654"/>
    <w:rsid w:val="00B05399"/>
    <w:rsid w:val="00B10756"/>
    <w:rsid w:val="00B11CE8"/>
    <w:rsid w:val="00B125F0"/>
    <w:rsid w:val="00B13CE0"/>
    <w:rsid w:val="00B148E9"/>
    <w:rsid w:val="00B16875"/>
    <w:rsid w:val="00B1705B"/>
    <w:rsid w:val="00B17526"/>
    <w:rsid w:val="00B17C4B"/>
    <w:rsid w:val="00B21BB9"/>
    <w:rsid w:val="00B21EC2"/>
    <w:rsid w:val="00B24F19"/>
    <w:rsid w:val="00B27A84"/>
    <w:rsid w:val="00B30D00"/>
    <w:rsid w:val="00B30D1D"/>
    <w:rsid w:val="00B328CF"/>
    <w:rsid w:val="00B37C5F"/>
    <w:rsid w:val="00B41C5A"/>
    <w:rsid w:val="00B426EC"/>
    <w:rsid w:val="00B42759"/>
    <w:rsid w:val="00B433DE"/>
    <w:rsid w:val="00B46B93"/>
    <w:rsid w:val="00B46FFD"/>
    <w:rsid w:val="00B47831"/>
    <w:rsid w:val="00B47965"/>
    <w:rsid w:val="00B55647"/>
    <w:rsid w:val="00B55D10"/>
    <w:rsid w:val="00B57FD8"/>
    <w:rsid w:val="00B64E65"/>
    <w:rsid w:val="00B65FB2"/>
    <w:rsid w:val="00B71181"/>
    <w:rsid w:val="00B7129A"/>
    <w:rsid w:val="00B75003"/>
    <w:rsid w:val="00B7519F"/>
    <w:rsid w:val="00B8066F"/>
    <w:rsid w:val="00B839B7"/>
    <w:rsid w:val="00B87258"/>
    <w:rsid w:val="00B913ED"/>
    <w:rsid w:val="00B94D81"/>
    <w:rsid w:val="00B95DA5"/>
    <w:rsid w:val="00BA0910"/>
    <w:rsid w:val="00BA180C"/>
    <w:rsid w:val="00BA57AC"/>
    <w:rsid w:val="00BA7857"/>
    <w:rsid w:val="00BB7624"/>
    <w:rsid w:val="00BB7887"/>
    <w:rsid w:val="00BC00BC"/>
    <w:rsid w:val="00BC0527"/>
    <w:rsid w:val="00BC1FCC"/>
    <w:rsid w:val="00BC2EBB"/>
    <w:rsid w:val="00BC5ACA"/>
    <w:rsid w:val="00BC5BF5"/>
    <w:rsid w:val="00BC5E10"/>
    <w:rsid w:val="00BC64EA"/>
    <w:rsid w:val="00BC651C"/>
    <w:rsid w:val="00BC689E"/>
    <w:rsid w:val="00BD04C6"/>
    <w:rsid w:val="00BD062B"/>
    <w:rsid w:val="00BE1470"/>
    <w:rsid w:val="00BE38B9"/>
    <w:rsid w:val="00BE38EE"/>
    <w:rsid w:val="00BE4348"/>
    <w:rsid w:val="00BE4A39"/>
    <w:rsid w:val="00BE58CE"/>
    <w:rsid w:val="00BE6394"/>
    <w:rsid w:val="00BF1BED"/>
    <w:rsid w:val="00BF20ED"/>
    <w:rsid w:val="00BF32D0"/>
    <w:rsid w:val="00BF32FD"/>
    <w:rsid w:val="00BF3F44"/>
    <w:rsid w:val="00BF4F22"/>
    <w:rsid w:val="00BF6D62"/>
    <w:rsid w:val="00C009C5"/>
    <w:rsid w:val="00C00E8B"/>
    <w:rsid w:val="00C02A7D"/>
    <w:rsid w:val="00C03AB7"/>
    <w:rsid w:val="00C104A1"/>
    <w:rsid w:val="00C13C31"/>
    <w:rsid w:val="00C1546A"/>
    <w:rsid w:val="00C15735"/>
    <w:rsid w:val="00C23793"/>
    <w:rsid w:val="00C251A4"/>
    <w:rsid w:val="00C30A4A"/>
    <w:rsid w:val="00C32960"/>
    <w:rsid w:val="00C33772"/>
    <w:rsid w:val="00C33EDA"/>
    <w:rsid w:val="00C35130"/>
    <w:rsid w:val="00C36738"/>
    <w:rsid w:val="00C376BD"/>
    <w:rsid w:val="00C40414"/>
    <w:rsid w:val="00C4286E"/>
    <w:rsid w:val="00C42B66"/>
    <w:rsid w:val="00C44AFF"/>
    <w:rsid w:val="00C45A2B"/>
    <w:rsid w:val="00C46B51"/>
    <w:rsid w:val="00C473FF"/>
    <w:rsid w:val="00C542CF"/>
    <w:rsid w:val="00C55D48"/>
    <w:rsid w:val="00C60CC9"/>
    <w:rsid w:val="00C614CB"/>
    <w:rsid w:val="00C61E64"/>
    <w:rsid w:val="00C62F7B"/>
    <w:rsid w:val="00C65E45"/>
    <w:rsid w:val="00C71CEF"/>
    <w:rsid w:val="00C72836"/>
    <w:rsid w:val="00C74049"/>
    <w:rsid w:val="00C75C35"/>
    <w:rsid w:val="00C77329"/>
    <w:rsid w:val="00C77689"/>
    <w:rsid w:val="00C77CB6"/>
    <w:rsid w:val="00C80F43"/>
    <w:rsid w:val="00C821F5"/>
    <w:rsid w:val="00C835D8"/>
    <w:rsid w:val="00C85CF1"/>
    <w:rsid w:val="00C86D04"/>
    <w:rsid w:val="00C870AA"/>
    <w:rsid w:val="00C91086"/>
    <w:rsid w:val="00C9486E"/>
    <w:rsid w:val="00C95A31"/>
    <w:rsid w:val="00CA02D0"/>
    <w:rsid w:val="00CA0DD8"/>
    <w:rsid w:val="00CA1097"/>
    <w:rsid w:val="00CA1C8D"/>
    <w:rsid w:val="00CA3040"/>
    <w:rsid w:val="00CB09A8"/>
    <w:rsid w:val="00CB11C5"/>
    <w:rsid w:val="00CB18A4"/>
    <w:rsid w:val="00CB3723"/>
    <w:rsid w:val="00CB422C"/>
    <w:rsid w:val="00CB42FB"/>
    <w:rsid w:val="00CB6438"/>
    <w:rsid w:val="00CB6D8C"/>
    <w:rsid w:val="00CC28CB"/>
    <w:rsid w:val="00CC335B"/>
    <w:rsid w:val="00CC341E"/>
    <w:rsid w:val="00CC660E"/>
    <w:rsid w:val="00CC6E7F"/>
    <w:rsid w:val="00CD087F"/>
    <w:rsid w:val="00CD2E0B"/>
    <w:rsid w:val="00CD311A"/>
    <w:rsid w:val="00CD64F3"/>
    <w:rsid w:val="00CD6DFD"/>
    <w:rsid w:val="00CE2512"/>
    <w:rsid w:val="00CF126A"/>
    <w:rsid w:val="00CF1A98"/>
    <w:rsid w:val="00CF281E"/>
    <w:rsid w:val="00CF5789"/>
    <w:rsid w:val="00CF5C81"/>
    <w:rsid w:val="00D01BEF"/>
    <w:rsid w:val="00D01E04"/>
    <w:rsid w:val="00D031C5"/>
    <w:rsid w:val="00D0331B"/>
    <w:rsid w:val="00D041A2"/>
    <w:rsid w:val="00D05E72"/>
    <w:rsid w:val="00D07A96"/>
    <w:rsid w:val="00D12519"/>
    <w:rsid w:val="00D13EC6"/>
    <w:rsid w:val="00D149EB"/>
    <w:rsid w:val="00D14D21"/>
    <w:rsid w:val="00D14D38"/>
    <w:rsid w:val="00D1632A"/>
    <w:rsid w:val="00D164B0"/>
    <w:rsid w:val="00D175D3"/>
    <w:rsid w:val="00D21C77"/>
    <w:rsid w:val="00D232B1"/>
    <w:rsid w:val="00D23D5E"/>
    <w:rsid w:val="00D26FBB"/>
    <w:rsid w:val="00D30FA6"/>
    <w:rsid w:val="00D31A98"/>
    <w:rsid w:val="00D32ABA"/>
    <w:rsid w:val="00D32E46"/>
    <w:rsid w:val="00D3321E"/>
    <w:rsid w:val="00D3359E"/>
    <w:rsid w:val="00D35394"/>
    <w:rsid w:val="00D35750"/>
    <w:rsid w:val="00D36CC2"/>
    <w:rsid w:val="00D370BD"/>
    <w:rsid w:val="00D379DD"/>
    <w:rsid w:val="00D402AD"/>
    <w:rsid w:val="00D40E40"/>
    <w:rsid w:val="00D42533"/>
    <w:rsid w:val="00D427AC"/>
    <w:rsid w:val="00D43271"/>
    <w:rsid w:val="00D467E3"/>
    <w:rsid w:val="00D51093"/>
    <w:rsid w:val="00D5377E"/>
    <w:rsid w:val="00D5641E"/>
    <w:rsid w:val="00D57EDD"/>
    <w:rsid w:val="00D63869"/>
    <w:rsid w:val="00D63A33"/>
    <w:rsid w:val="00D66672"/>
    <w:rsid w:val="00D67898"/>
    <w:rsid w:val="00D7067B"/>
    <w:rsid w:val="00D71825"/>
    <w:rsid w:val="00D7741A"/>
    <w:rsid w:val="00D82B7F"/>
    <w:rsid w:val="00D833E4"/>
    <w:rsid w:val="00D837FF"/>
    <w:rsid w:val="00D838D5"/>
    <w:rsid w:val="00D91FFE"/>
    <w:rsid w:val="00D97311"/>
    <w:rsid w:val="00DA08E1"/>
    <w:rsid w:val="00DA110B"/>
    <w:rsid w:val="00DA1D65"/>
    <w:rsid w:val="00DA28DC"/>
    <w:rsid w:val="00DA6B23"/>
    <w:rsid w:val="00DA7386"/>
    <w:rsid w:val="00DA7716"/>
    <w:rsid w:val="00DA7CC1"/>
    <w:rsid w:val="00DB0008"/>
    <w:rsid w:val="00DB0E35"/>
    <w:rsid w:val="00DB13A4"/>
    <w:rsid w:val="00DB2644"/>
    <w:rsid w:val="00DB2C0E"/>
    <w:rsid w:val="00DB6326"/>
    <w:rsid w:val="00DC13A0"/>
    <w:rsid w:val="00DC36E7"/>
    <w:rsid w:val="00DC40D0"/>
    <w:rsid w:val="00DC5143"/>
    <w:rsid w:val="00DC79A2"/>
    <w:rsid w:val="00DD47A3"/>
    <w:rsid w:val="00DD59DF"/>
    <w:rsid w:val="00DE1218"/>
    <w:rsid w:val="00DE44E5"/>
    <w:rsid w:val="00DE6014"/>
    <w:rsid w:val="00DE6842"/>
    <w:rsid w:val="00DF123F"/>
    <w:rsid w:val="00DF128C"/>
    <w:rsid w:val="00DF189A"/>
    <w:rsid w:val="00DF2FDA"/>
    <w:rsid w:val="00DF461E"/>
    <w:rsid w:val="00DF562A"/>
    <w:rsid w:val="00DF77F3"/>
    <w:rsid w:val="00E02017"/>
    <w:rsid w:val="00E02B5E"/>
    <w:rsid w:val="00E06AEF"/>
    <w:rsid w:val="00E166BB"/>
    <w:rsid w:val="00E17AE0"/>
    <w:rsid w:val="00E23AFF"/>
    <w:rsid w:val="00E24DAE"/>
    <w:rsid w:val="00E26CEB"/>
    <w:rsid w:val="00E27B12"/>
    <w:rsid w:val="00E27B9B"/>
    <w:rsid w:val="00E307A9"/>
    <w:rsid w:val="00E3240B"/>
    <w:rsid w:val="00E366D5"/>
    <w:rsid w:val="00E40BD8"/>
    <w:rsid w:val="00E4116B"/>
    <w:rsid w:val="00E4508D"/>
    <w:rsid w:val="00E45A60"/>
    <w:rsid w:val="00E532BA"/>
    <w:rsid w:val="00E55331"/>
    <w:rsid w:val="00E6701B"/>
    <w:rsid w:val="00E76798"/>
    <w:rsid w:val="00E8104C"/>
    <w:rsid w:val="00E82A4F"/>
    <w:rsid w:val="00E832C7"/>
    <w:rsid w:val="00E851CD"/>
    <w:rsid w:val="00E863E1"/>
    <w:rsid w:val="00E86F53"/>
    <w:rsid w:val="00E91997"/>
    <w:rsid w:val="00E95407"/>
    <w:rsid w:val="00E978AB"/>
    <w:rsid w:val="00E97B95"/>
    <w:rsid w:val="00EA0A1E"/>
    <w:rsid w:val="00EA0B79"/>
    <w:rsid w:val="00EA2ECA"/>
    <w:rsid w:val="00EA3296"/>
    <w:rsid w:val="00EA44C0"/>
    <w:rsid w:val="00EA5663"/>
    <w:rsid w:val="00EA656F"/>
    <w:rsid w:val="00EB4192"/>
    <w:rsid w:val="00EB58E8"/>
    <w:rsid w:val="00EB6B76"/>
    <w:rsid w:val="00EB6EC9"/>
    <w:rsid w:val="00EB6F23"/>
    <w:rsid w:val="00EB7C35"/>
    <w:rsid w:val="00EC0C5E"/>
    <w:rsid w:val="00EC1099"/>
    <w:rsid w:val="00EC1E5F"/>
    <w:rsid w:val="00EC3EC9"/>
    <w:rsid w:val="00EC4F0C"/>
    <w:rsid w:val="00ED1B31"/>
    <w:rsid w:val="00ED3F27"/>
    <w:rsid w:val="00ED6EEB"/>
    <w:rsid w:val="00EE217A"/>
    <w:rsid w:val="00EE2E85"/>
    <w:rsid w:val="00EE4022"/>
    <w:rsid w:val="00EF14DC"/>
    <w:rsid w:val="00EF5548"/>
    <w:rsid w:val="00EF5864"/>
    <w:rsid w:val="00EF7913"/>
    <w:rsid w:val="00EF7A3E"/>
    <w:rsid w:val="00EF7B3A"/>
    <w:rsid w:val="00F00109"/>
    <w:rsid w:val="00F029EF"/>
    <w:rsid w:val="00F06FC4"/>
    <w:rsid w:val="00F12BCF"/>
    <w:rsid w:val="00F12FF0"/>
    <w:rsid w:val="00F13A92"/>
    <w:rsid w:val="00F13AC0"/>
    <w:rsid w:val="00F1607C"/>
    <w:rsid w:val="00F179AE"/>
    <w:rsid w:val="00F24C35"/>
    <w:rsid w:val="00F27620"/>
    <w:rsid w:val="00F27F61"/>
    <w:rsid w:val="00F30B2F"/>
    <w:rsid w:val="00F32346"/>
    <w:rsid w:val="00F358AD"/>
    <w:rsid w:val="00F37934"/>
    <w:rsid w:val="00F42E34"/>
    <w:rsid w:val="00F462D8"/>
    <w:rsid w:val="00F50EDC"/>
    <w:rsid w:val="00F516B1"/>
    <w:rsid w:val="00F52E9F"/>
    <w:rsid w:val="00F55067"/>
    <w:rsid w:val="00F55C62"/>
    <w:rsid w:val="00F563FB"/>
    <w:rsid w:val="00F63FF7"/>
    <w:rsid w:val="00F642CE"/>
    <w:rsid w:val="00F651C2"/>
    <w:rsid w:val="00F71CC9"/>
    <w:rsid w:val="00F73927"/>
    <w:rsid w:val="00F752B0"/>
    <w:rsid w:val="00F819F6"/>
    <w:rsid w:val="00F82515"/>
    <w:rsid w:val="00F829B8"/>
    <w:rsid w:val="00F83552"/>
    <w:rsid w:val="00F850E8"/>
    <w:rsid w:val="00F86699"/>
    <w:rsid w:val="00F934AD"/>
    <w:rsid w:val="00F94373"/>
    <w:rsid w:val="00F945C7"/>
    <w:rsid w:val="00F96D70"/>
    <w:rsid w:val="00FA430C"/>
    <w:rsid w:val="00FA4B12"/>
    <w:rsid w:val="00FA7A50"/>
    <w:rsid w:val="00FB26C3"/>
    <w:rsid w:val="00FB3202"/>
    <w:rsid w:val="00FB58C9"/>
    <w:rsid w:val="00FB5A5A"/>
    <w:rsid w:val="00FC0C07"/>
    <w:rsid w:val="00FC221A"/>
    <w:rsid w:val="00FC27B9"/>
    <w:rsid w:val="00FC7B06"/>
    <w:rsid w:val="00FD0F54"/>
    <w:rsid w:val="00FD6EB1"/>
    <w:rsid w:val="00FD7217"/>
    <w:rsid w:val="00FD7F9E"/>
    <w:rsid w:val="00FE3C6A"/>
    <w:rsid w:val="00FE4D1F"/>
    <w:rsid w:val="00FE6CFF"/>
    <w:rsid w:val="00FF01F7"/>
    <w:rsid w:val="00FF1402"/>
    <w:rsid w:val="00FF1581"/>
    <w:rsid w:val="00FF2184"/>
    <w:rsid w:val="00FF27AA"/>
    <w:rsid w:val="00FF50AA"/>
    <w:rsid w:val="00FF5CB6"/>
    <w:rsid w:val="00FF637D"/>
    <w:rsid w:val="00FF7070"/>
    <w:rsid w:val="01150F47"/>
    <w:rsid w:val="01257928"/>
    <w:rsid w:val="012A118F"/>
    <w:rsid w:val="013A4B6D"/>
    <w:rsid w:val="01543FC2"/>
    <w:rsid w:val="01781F2A"/>
    <w:rsid w:val="01791089"/>
    <w:rsid w:val="017D73AD"/>
    <w:rsid w:val="017E4073"/>
    <w:rsid w:val="018643AA"/>
    <w:rsid w:val="020C66EF"/>
    <w:rsid w:val="021D7CCE"/>
    <w:rsid w:val="02385536"/>
    <w:rsid w:val="025B5461"/>
    <w:rsid w:val="02626CA8"/>
    <w:rsid w:val="02886DC8"/>
    <w:rsid w:val="02BE71F0"/>
    <w:rsid w:val="02D17F69"/>
    <w:rsid w:val="02DC2933"/>
    <w:rsid w:val="03137EFE"/>
    <w:rsid w:val="034725CB"/>
    <w:rsid w:val="035F4018"/>
    <w:rsid w:val="037D56E7"/>
    <w:rsid w:val="039D0CA8"/>
    <w:rsid w:val="03AC1CCF"/>
    <w:rsid w:val="03D54FA8"/>
    <w:rsid w:val="03E33D44"/>
    <w:rsid w:val="03F81559"/>
    <w:rsid w:val="042B630F"/>
    <w:rsid w:val="0437174A"/>
    <w:rsid w:val="043A5BF8"/>
    <w:rsid w:val="043F0BEF"/>
    <w:rsid w:val="045F563E"/>
    <w:rsid w:val="048174ED"/>
    <w:rsid w:val="04833EAD"/>
    <w:rsid w:val="04B54DDC"/>
    <w:rsid w:val="04B64B95"/>
    <w:rsid w:val="04D477ED"/>
    <w:rsid w:val="04DA4C29"/>
    <w:rsid w:val="04F13BB4"/>
    <w:rsid w:val="050F5487"/>
    <w:rsid w:val="053E5E43"/>
    <w:rsid w:val="055051B0"/>
    <w:rsid w:val="056425DF"/>
    <w:rsid w:val="05C65E8A"/>
    <w:rsid w:val="05D50E0A"/>
    <w:rsid w:val="05D83909"/>
    <w:rsid w:val="05DC746E"/>
    <w:rsid w:val="05F3387A"/>
    <w:rsid w:val="060218BD"/>
    <w:rsid w:val="06066F8F"/>
    <w:rsid w:val="06100042"/>
    <w:rsid w:val="063718BD"/>
    <w:rsid w:val="06563AA7"/>
    <w:rsid w:val="069338C3"/>
    <w:rsid w:val="06953CFB"/>
    <w:rsid w:val="06966603"/>
    <w:rsid w:val="06E74F6D"/>
    <w:rsid w:val="06EA6B1C"/>
    <w:rsid w:val="06F923DB"/>
    <w:rsid w:val="072A7934"/>
    <w:rsid w:val="07414F15"/>
    <w:rsid w:val="07533205"/>
    <w:rsid w:val="075B2D97"/>
    <w:rsid w:val="07655DD1"/>
    <w:rsid w:val="076D5A73"/>
    <w:rsid w:val="078B6DB3"/>
    <w:rsid w:val="07943A7F"/>
    <w:rsid w:val="079C7B81"/>
    <w:rsid w:val="07B34344"/>
    <w:rsid w:val="07C058A6"/>
    <w:rsid w:val="080F5B7F"/>
    <w:rsid w:val="08293630"/>
    <w:rsid w:val="085B1B32"/>
    <w:rsid w:val="086F17BD"/>
    <w:rsid w:val="086F2DBB"/>
    <w:rsid w:val="08833CF3"/>
    <w:rsid w:val="089C148B"/>
    <w:rsid w:val="08A43A2B"/>
    <w:rsid w:val="08E65CFC"/>
    <w:rsid w:val="08E71963"/>
    <w:rsid w:val="08ED3A4E"/>
    <w:rsid w:val="093D20B4"/>
    <w:rsid w:val="09755145"/>
    <w:rsid w:val="09875ED6"/>
    <w:rsid w:val="09AE075B"/>
    <w:rsid w:val="09AF4067"/>
    <w:rsid w:val="09E548F8"/>
    <w:rsid w:val="0A165641"/>
    <w:rsid w:val="0A3D5E32"/>
    <w:rsid w:val="0A6A165B"/>
    <w:rsid w:val="0A8B585C"/>
    <w:rsid w:val="0A9512D8"/>
    <w:rsid w:val="0AA073CF"/>
    <w:rsid w:val="0AA56CC6"/>
    <w:rsid w:val="0AB12DC0"/>
    <w:rsid w:val="0AB9717A"/>
    <w:rsid w:val="0AFA1C18"/>
    <w:rsid w:val="0B225BE7"/>
    <w:rsid w:val="0B59488D"/>
    <w:rsid w:val="0B6B5F37"/>
    <w:rsid w:val="0B7F1694"/>
    <w:rsid w:val="0C1A2F32"/>
    <w:rsid w:val="0C1A69B1"/>
    <w:rsid w:val="0C2A2F6D"/>
    <w:rsid w:val="0C382B87"/>
    <w:rsid w:val="0C7967B2"/>
    <w:rsid w:val="0CA95CA5"/>
    <w:rsid w:val="0CAA6AB8"/>
    <w:rsid w:val="0CC426C7"/>
    <w:rsid w:val="0CF13D39"/>
    <w:rsid w:val="0CFC4FF9"/>
    <w:rsid w:val="0D0730EB"/>
    <w:rsid w:val="0D253C16"/>
    <w:rsid w:val="0D5B66D7"/>
    <w:rsid w:val="0D8D0482"/>
    <w:rsid w:val="0D8F2678"/>
    <w:rsid w:val="0DFA16E3"/>
    <w:rsid w:val="0E5D0D31"/>
    <w:rsid w:val="0E8042CD"/>
    <w:rsid w:val="0E826867"/>
    <w:rsid w:val="0EA0535F"/>
    <w:rsid w:val="0EA81A01"/>
    <w:rsid w:val="0EE87E9F"/>
    <w:rsid w:val="0EF93F1A"/>
    <w:rsid w:val="0F2263FB"/>
    <w:rsid w:val="0F3D73E9"/>
    <w:rsid w:val="0F9F3FEE"/>
    <w:rsid w:val="0FB56017"/>
    <w:rsid w:val="0FB61DFD"/>
    <w:rsid w:val="0FDC107D"/>
    <w:rsid w:val="0FE624DF"/>
    <w:rsid w:val="0FEB1C2B"/>
    <w:rsid w:val="10370279"/>
    <w:rsid w:val="103E48AF"/>
    <w:rsid w:val="105623C9"/>
    <w:rsid w:val="10750830"/>
    <w:rsid w:val="10875616"/>
    <w:rsid w:val="10AB049C"/>
    <w:rsid w:val="10B63C1F"/>
    <w:rsid w:val="10B65D95"/>
    <w:rsid w:val="10BF3618"/>
    <w:rsid w:val="10C9732B"/>
    <w:rsid w:val="11095D67"/>
    <w:rsid w:val="1111138E"/>
    <w:rsid w:val="113150E1"/>
    <w:rsid w:val="113B2C65"/>
    <w:rsid w:val="11403142"/>
    <w:rsid w:val="11684570"/>
    <w:rsid w:val="11767903"/>
    <w:rsid w:val="118B19FA"/>
    <w:rsid w:val="119100BF"/>
    <w:rsid w:val="11A209F4"/>
    <w:rsid w:val="11E012BA"/>
    <w:rsid w:val="122B214B"/>
    <w:rsid w:val="12364DC2"/>
    <w:rsid w:val="12A07119"/>
    <w:rsid w:val="12B14069"/>
    <w:rsid w:val="12DC36D0"/>
    <w:rsid w:val="12F25D55"/>
    <w:rsid w:val="1317360A"/>
    <w:rsid w:val="13626C95"/>
    <w:rsid w:val="136B0900"/>
    <w:rsid w:val="139E2CE4"/>
    <w:rsid w:val="13C54FF9"/>
    <w:rsid w:val="13D40B8E"/>
    <w:rsid w:val="13E91031"/>
    <w:rsid w:val="13FD76DA"/>
    <w:rsid w:val="140A7C42"/>
    <w:rsid w:val="14136B0B"/>
    <w:rsid w:val="14545AD7"/>
    <w:rsid w:val="14850F71"/>
    <w:rsid w:val="14E12418"/>
    <w:rsid w:val="151175E9"/>
    <w:rsid w:val="152E168A"/>
    <w:rsid w:val="15370D9B"/>
    <w:rsid w:val="15414BAA"/>
    <w:rsid w:val="154D47EE"/>
    <w:rsid w:val="157F2AA7"/>
    <w:rsid w:val="161C7585"/>
    <w:rsid w:val="166F2582"/>
    <w:rsid w:val="16956B1D"/>
    <w:rsid w:val="16BC3BFE"/>
    <w:rsid w:val="16D47FE1"/>
    <w:rsid w:val="16E17223"/>
    <w:rsid w:val="16FD0D0E"/>
    <w:rsid w:val="172F2E39"/>
    <w:rsid w:val="1735777E"/>
    <w:rsid w:val="176A13E3"/>
    <w:rsid w:val="176D3E45"/>
    <w:rsid w:val="179357C6"/>
    <w:rsid w:val="1796111A"/>
    <w:rsid w:val="17BE5353"/>
    <w:rsid w:val="17C3058A"/>
    <w:rsid w:val="180150B7"/>
    <w:rsid w:val="184F4025"/>
    <w:rsid w:val="18607C01"/>
    <w:rsid w:val="18612CB6"/>
    <w:rsid w:val="186A7282"/>
    <w:rsid w:val="18A37BD1"/>
    <w:rsid w:val="196A5C3E"/>
    <w:rsid w:val="19B479F3"/>
    <w:rsid w:val="19C33010"/>
    <w:rsid w:val="19C5644F"/>
    <w:rsid w:val="19E05ABA"/>
    <w:rsid w:val="19FE4845"/>
    <w:rsid w:val="1A1A6388"/>
    <w:rsid w:val="1A343B20"/>
    <w:rsid w:val="1A3F01D8"/>
    <w:rsid w:val="1A5439D7"/>
    <w:rsid w:val="1A6839FD"/>
    <w:rsid w:val="1A744A98"/>
    <w:rsid w:val="1AA00CCB"/>
    <w:rsid w:val="1AE04ACA"/>
    <w:rsid w:val="1AFB13D0"/>
    <w:rsid w:val="1B4447AB"/>
    <w:rsid w:val="1B4A51BE"/>
    <w:rsid w:val="1B640FE9"/>
    <w:rsid w:val="1B7C0F5F"/>
    <w:rsid w:val="1B7F7E0E"/>
    <w:rsid w:val="1B8F4DF1"/>
    <w:rsid w:val="1B91757B"/>
    <w:rsid w:val="1B9A0032"/>
    <w:rsid w:val="1BB1763C"/>
    <w:rsid w:val="1C2B6BFA"/>
    <w:rsid w:val="1C3167C5"/>
    <w:rsid w:val="1C5F238E"/>
    <w:rsid w:val="1CA04457"/>
    <w:rsid w:val="1CC93767"/>
    <w:rsid w:val="1D0D604E"/>
    <w:rsid w:val="1D22481F"/>
    <w:rsid w:val="1D3D3AB8"/>
    <w:rsid w:val="1D680004"/>
    <w:rsid w:val="1D6C75E7"/>
    <w:rsid w:val="1DAE2765"/>
    <w:rsid w:val="1DBB05DC"/>
    <w:rsid w:val="1DCA1606"/>
    <w:rsid w:val="1DEF162F"/>
    <w:rsid w:val="1E206252"/>
    <w:rsid w:val="1E945110"/>
    <w:rsid w:val="1EB63697"/>
    <w:rsid w:val="1EC0622B"/>
    <w:rsid w:val="1EE81150"/>
    <w:rsid w:val="1EF93008"/>
    <w:rsid w:val="1F796D10"/>
    <w:rsid w:val="1FC712E8"/>
    <w:rsid w:val="1FEE0B2A"/>
    <w:rsid w:val="20021448"/>
    <w:rsid w:val="2038672B"/>
    <w:rsid w:val="20406B03"/>
    <w:rsid w:val="205B67A8"/>
    <w:rsid w:val="20931C70"/>
    <w:rsid w:val="20B31066"/>
    <w:rsid w:val="20D760D1"/>
    <w:rsid w:val="20E03428"/>
    <w:rsid w:val="20F80FA1"/>
    <w:rsid w:val="20FA7F0D"/>
    <w:rsid w:val="2107459B"/>
    <w:rsid w:val="21460910"/>
    <w:rsid w:val="21BB2D5A"/>
    <w:rsid w:val="22A82001"/>
    <w:rsid w:val="22B33305"/>
    <w:rsid w:val="22C11246"/>
    <w:rsid w:val="22E2700F"/>
    <w:rsid w:val="22F845D3"/>
    <w:rsid w:val="232713A6"/>
    <w:rsid w:val="232A60F0"/>
    <w:rsid w:val="23635D4A"/>
    <w:rsid w:val="238549AB"/>
    <w:rsid w:val="239733F5"/>
    <w:rsid w:val="23A41C3D"/>
    <w:rsid w:val="23A710EC"/>
    <w:rsid w:val="23ED0B95"/>
    <w:rsid w:val="23F87053"/>
    <w:rsid w:val="23FE4FA4"/>
    <w:rsid w:val="247146A5"/>
    <w:rsid w:val="247969E6"/>
    <w:rsid w:val="247C709E"/>
    <w:rsid w:val="2499647C"/>
    <w:rsid w:val="24A37A39"/>
    <w:rsid w:val="24AE61ED"/>
    <w:rsid w:val="24C147B9"/>
    <w:rsid w:val="24E217A1"/>
    <w:rsid w:val="254C2059"/>
    <w:rsid w:val="258672A1"/>
    <w:rsid w:val="25A727A9"/>
    <w:rsid w:val="25B516F8"/>
    <w:rsid w:val="25CD438F"/>
    <w:rsid w:val="25E7100A"/>
    <w:rsid w:val="25EB22BD"/>
    <w:rsid w:val="265634DF"/>
    <w:rsid w:val="265B0B78"/>
    <w:rsid w:val="267021BC"/>
    <w:rsid w:val="267315D8"/>
    <w:rsid w:val="26810DC4"/>
    <w:rsid w:val="26850619"/>
    <w:rsid w:val="26DA5FB1"/>
    <w:rsid w:val="26F47990"/>
    <w:rsid w:val="27016EBA"/>
    <w:rsid w:val="27252066"/>
    <w:rsid w:val="2746410F"/>
    <w:rsid w:val="27861644"/>
    <w:rsid w:val="27BB4885"/>
    <w:rsid w:val="27C02D6F"/>
    <w:rsid w:val="27E95096"/>
    <w:rsid w:val="27F464B8"/>
    <w:rsid w:val="27F67B95"/>
    <w:rsid w:val="27F93FDC"/>
    <w:rsid w:val="27F958C7"/>
    <w:rsid w:val="28053B44"/>
    <w:rsid w:val="28156252"/>
    <w:rsid w:val="28741B3C"/>
    <w:rsid w:val="289A5B44"/>
    <w:rsid w:val="289F7442"/>
    <w:rsid w:val="28D46510"/>
    <w:rsid w:val="28DF5C39"/>
    <w:rsid w:val="28F071AA"/>
    <w:rsid w:val="292518B2"/>
    <w:rsid w:val="29414D67"/>
    <w:rsid w:val="294E3C3E"/>
    <w:rsid w:val="295E1060"/>
    <w:rsid w:val="297B660A"/>
    <w:rsid w:val="29A926BA"/>
    <w:rsid w:val="29D4727B"/>
    <w:rsid w:val="29DC7048"/>
    <w:rsid w:val="29EF1483"/>
    <w:rsid w:val="2A0A06B5"/>
    <w:rsid w:val="2AC76F62"/>
    <w:rsid w:val="2ACB1C93"/>
    <w:rsid w:val="2B066214"/>
    <w:rsid w:val="2B314153"/>
    <w:rsid w:val="2B5E53AA"/>
    <w:rsid w:val="2B77356C"/>
    <w:rsid w:val="2B780AF6"/>
    <w:rsid w:val="2B962341"/>
    <w:rsid w:val="2BB13314"/>
    <w:rsid w:val="2BC86767"/>
    <w:rsid w:val="2BCA6F52"/>
    <w:rsid w:val="2BEF7F55"/>
    <w:rsid w:val="2BF2616C"/>
    <w:rsid w:val="2C8676A6"/>
    <w:rsid w:val="2C941813"/>
    <w:rsid w:val="2C9B3356"/>
    <w:rsid w:val="2CA076C0"/>
    <w:rsid w:val="2D322E3D"/>
    <w:rsid w:val="2D4B685B"/>
    <w:rsid w:val="2D760F49"/>
    <w:rsid w:val="2DAD4A21"/>
    <w:rsid w:val="2DB25270"/>
    <w:rsid w:val="2DBF0527"/>
    <w:rsid w:val="2DE74337"/>
    <w:rsid w:val="2E07560B"/>
    <w:rsid w:val="2E7C6D27"/>
    <w:rsid w:val="2E8A1EFD"/>
    <w:rsid w:val="2E9108F9"/>
    <w:rsid w:val="2EA84D71"/>
    <w:rsid w:val="2F47326D"/>
    <w:rsid w:val="2F5C482B"/>
    <w:rsid w:val="2F896DD1"/>
    <w:rsid w:val="2FA726DF"/>
    <w:rsid w:val="3041548F"/>
    <w:rsid w:val="304B63F1"/>
    <w:rsid w:val="305435EB"/>
    <w:rsid w:val="305C2485"/>
    <w:rsid w:val="30B446D5"/>
    <w:rsid w:val="30D62D52"/>
    <w:rsid w:val="30DA23C2"/>
    <w:rsid w:val="30F11800"/>
    <w:rsid w:val="31462EDD"/>
    <w:rsid w:val="314D3E18"/>
    <w:rsid w:val="31507AEA"/>
    <w:rsid w:val="31713DD8"/>
    <w:rsid w:val="31CB0FAA"/>
    <w:rsid w:val="31DA721C"/>
    <w:rsid w:val="31E367D1"/>
    <w:rsid w:val="31E7202A"/>
    <w:rsid w:val="31EE1FB7"/>
    <w:rsid w:val="31F149E9"/>
    <w:rsid w:val="31F5396A"/>
    <w:rsid w:val="3254094E"/>
    <w:rsid w:val="32824488"/>
    <w:rsid w:val="32BE36D8"/>
    <w:rsid w:val="32F80337"/>
    <w:rsid w:val="333775DD"/>
    <w:rsid w:val="3380731A"/>
    <w:rsid w:val="33843824"/>
    <w:rsid w:val="338B5F67"/>
    <w:rsid w:val="33AA4950"/>
    <w:rsid w:val="33EA05E1"/>
    <w:rsid w:val="345951D5"/>
    <w:rsid w:val="346D6235"/>
    <w:rsid w:val="3476620F"/>
    <w:rsid w:val="349D465F"/>
    <w:rsid w:val="34CF6A1B"/>
    <w:rsid w:val="34EC3E72"/>
    <w:rsid w:val="350B781F"/>
    <w:rsid w:val="3511624C"/>
    <w:rsid w:val="35232C49"/>
    <w:rsid w:val="3547333D"/>
    <w:rsid w:val="35B72868"/>
    <w:rsid w:val="35B9166D"/>
    <w:rsid w:val="35D301B1"/>
    <w:rsid w:val="35F23E00"/>
    <w:rsid w:val="35FE3AC7"/>
    <w:rsid w:val="36277227"/>
    <w:rsid w:val="363C65A4"/>
    <w:rsid w:val="366911AC"/>
    <w:rsid w:val="36964D4A"/>
    <w:rsid w:val="372C3894"/>
    <w:rsid w:val="373F68B4"/>
    <w:rsid w:val="37496402"/>
    <w:rsid w:val="37763F4E"/>
    <w:rsid w:val="377C6CDA"/>
    <w:rsid w:val="37A738DD"/>
    <w:rsid w:val="37B35D48"/>
    <w:rsid w:val="37E43BA0"/>
    <w:rsid w:val="37F4589D"/>
    <w:rsid w:val="37F624D6"/>
    <w:rsid w:val="382053CE"/>
    <w:rsid w:val="382C661A"/>
    <w:rsid w:val="38844AB2"/>
    <w:rsid w:val="38964391"/>
    <w:rsid w:val="38DC2391"/>
    <w:rsid w:val="38E06228"/>
    <w:rsid w:val="38E80419"/>
    <w:rsid w:val="39073E04"/>
    <w:rsid w:val="3908413F"/>
    <w:rsid w:val="392C14F9"/>
    <w:rsid w:val="393904E1"/>
    <w:rsid w:val="39500E2D"/>
    <w:rsid w:val="395C6931"/>
    <w:rsid w:val="39736E9C"/>
    <w:rsid w:val="39A45E1A"/>
    <w:rsid w:val="3A044D77"/>
    <w:rsid w:val="3A0F1103"/>
    <w:rsid w:val="3A2550DD"/>
    <w:rsid w:val="3A8236D2"/>
    <w:rsid w:val="3A8B67DD"/>
    <w:rsid w:val="3ACB0E87"/>
    <w:rsid w:val="3AD54E02"/>
    <w:rsid w:val="3ADB01D5"/>
    <w:rsid w:val="3B2415F7"/>
    <w:rsid w:val="3B300D58"/>
    <w:rsid w:val="3B994D2B"/>
    <w:rsid w:val="3BBE68B6"/>
    <w:rsid w:val="3BC15249"/>
    <w:rsid w:val="3BD15A80"/>
    <w:rsid w:val="3BE335A9"/>
    <w:rsid w:val="3BE81E5E"/>
    <w:rsid w:val="3C4062B3"/>
    <w:rsid w:val="3C8E4717"/>
    <w:rsid w:val="3CA135A3"/>
    <w:rsid w:val="3CB570E8"/>
    <w:rsid w:val="3D0D29E7"/>
    <w:rsid w:val="3D0E4558"/>
    <w:rsid w:val="3D1818C2"/>
    <w:rsid w:val="3D30549E"/>
    <w:rsid w:val="3D3625AA"/>
    <w:rsid w:val="3D65258F"/>
    <w:rsid w:val="3DB63173"/>
    <w:rsid w:val="3DDA3A90"/>
    <w:rsid w:val="3DE41809"/>
    <w:rsid w:val="3E5D2C1B"/>
    <w:rsid w:val="3E5F33C4"/>
    <w:rsid w:val="3EB74659"/>
    <w:rsid w:val="3F03777C"/>
    <w:rsid w:val="3F0D6555"/>
    <w:rsid w:val="3F602B7E"/>
    <w:rsid w:val="3F7D2073"/>
    <w:rsid w:val="3F9A34F5"/>
    <w:rsid w:val="3FD22FF8"/>
    <w:rsid w:val="3FDA0D0E"/>
    <w:rsid w:val="3FF50F9E"/>
    <w:rsid w:val="40262B1B"/>
    <w:rsid w:val="403573E3"/>
    <w:rsid w:val="40483865"/>
    <w:rsid w:val="406002B7"/>
    <w:rsid w:val="40755FD3"/>
    <w:rsid w:val="40832FF5"/>
    <w:rsid w:val="408C26BA"/>
    <w:rsid w:val="40967699"/>
    <w:rsid w:val="40AF10F4"/>
    <w:rsid w:val="40CD1E71"/>
    <w:rsid w:val="40D82046"/>
    <w:rsid w:val="40E90EA9"/>
    <w:rsid w:val="41211BB8"/>
    <w:rsid w:val="412B21A8"/>
    <w:rsid w:val="41355F7A"/>
    <w:rsid w:val="41705533"/>
    <w:rsid w:val="41750D6C"/>
    <w:rsid w:val="418E7F37"/>
    <w:rsid w:val="419021D1"/>
    <w:rsid w:val="41A14C07"/>
    <w:rsid w:val="41D37352"/>
    <w:rsid w:val="41ED4E68"/>
    <w:rsid w:val="4214106F"/>
    <w:rsid w:val="42372142"/>
    <w:rsid w:val="42375329"/>
    <w:rsid w:val="426C6317"/>
    <w:rsid w:val="429D6C64"/>
    <w:rsid w:val="42A35287"/>
    <w:rsid w:val="42C71E16"/>
    <w:rsid w:val="42CF2C01"/>
    <w:rsid w:val="430112D4"/>
    <w:rsid w:val="43094B44"/>
    <w:rsid w:val="432C6234"/>
    <w:rsid w:val="43394480"/>
    <w:rsid w:val="43472961"/>
    <w:rsid w:val="436F2C5A"/>
    <w:rsid w:val="43773670"/>
    <w:rsid w:val="437B4D04"/>
    <w:rsid w:val="43E42079"/>
    <w:rsid w:val="43E4607B"/>
    <w:rsid w:val="441851E1"/>
    <w:rsid w:val="44217394"/>
    <w:rsid w:val="4458766F"/>
    <w:rsid w:val="448F13C7"/>
    <w:rsid w:val="44AB0635"/>
    <w:rsid w:val="44AE7816"/>
    <w:rsid w:val="44DC3DAF"/>
    <w:rsid w:val="44E36590"/>
    <w:rsid w:val="44E9261A"/>
    <w:rsid w:val="44ED34A8"/>
    <w:rsid w:val="44FB1440"/>
    <w:rsid w:val="45914FA5"/>
    <w:rsid w:val="45BA0087"/>
    <w:rsid w:val="45BE769A"/>
    <w:rsid w:val="45C31610"/>
    <w:rsid w:val="460B0D65"/>
    <w:rsid w:val="460C6F41"/>
    <w:rsid w:val="46102606"/>
    <w:rsid w:val="46401923"/>
    <w:rsid w:val="4654527A"/>
    <w:rsid w:val="466C7BB7"/>
    <w:rsid w:val="46B32A97"/>
    <w:rsid w:val="46CD41A5"/>
    <w:rsid w:val="470E0272"/>
    <w:rsid w:val="47196226"/>
    <w:rsid w:val="471D1D11"/>
    <w:rsid w:val="47264D1B"/>
    <w:rsid w:val="474E7DCE"/>
    <w:rsid w:val="47B265AF"/>
    <w:rsid w:val="47B5059A"/>
    <w:rsid w:val="47C74DB0"/>
    <w:rsid w:val="47D5426E"/>
    <w:rsid w:val="47DD3E89"/>
    <w:rsid w:val="47FD3517"/>
    <w:rsid w:val="483E4C06"/>
    <w:rsid w:val="48637F47"/>
    <w:rsid w:val="48A95E18"/>
    <w:rsid w:val="48D65AA1"/>
    <w:rsid w:val="48E04A14"/>
    <w:rsid w:val="48F776D4"/>
    <w:rsid w:val="49176AF4"/>
    <w:rsid w:val="495010E7"/>
    <w:rsid w:val="498B765A"/>
    <w:rsid w:val="49932E8C"/>
    <w:rsid w:val="49B72066"/>
    <w:rsid w:val="49C301B4"/>
    <w:rsid w:val="49D16B3C"/>
    <w:rsid w:val="4A5D6356"/>
    <w:rsid w:val="4A82788E"/>
    <w:rsid w:val="4AAB2583"/>
    <w:rsid w:val="4AC45479"/>
    <w:rsid w:val="4AE23A16"/>
    <w:rsid w:val="4AE7459D"/>
    <w:rsid w:val="4B2135D0"/>
    <w:rsid w:val="4B2D2EB3"/>
    <w:rsid w:val="4B3351D4"/>
    <w:rsid w:val="4B6C2A01"/>
    <w:rsid w:val="4BAE3726"/>
    <w:rsid w:val="4C08408D"/>
    <w:rsid w:val="4C0A1F1F"/>
    <w:rsid w:val="4C75459F"/>
    <w:rsid w:val="4CAC51C7"/>
    <w:rsid w:val="4CBE791E"/>
    <w:rsid w:val="4CBF0FB6"/>
    <w:rsid w:val="4CC00332"/>
    <w:rsid w:val="4CDB1196"/>
    <w:rsid w:val="4CE4414C"/>
    <w:rsid w:val="4CE9562A"/>
    <w:rsid w:val="4CF66F3E"/>
    <w:rsid w:val="4D006294"/>
    <w:rsid w:val="4D2E4867"/>
    <w:rsid w:val="4D662C62"/>
    <w:rsid w:val="4D7E2762"/>
    <w:rsid w:val="4D822247"/>
    <w:rsid w:val="4D943624"/>
    <w:rsid w:val="4DA42E3E"/>
    <w:rsid w:val="4DA66765"/>
    <w:rsid w:val="4DE837CC"/>
    <w:rsid w:val="4DF347B0"/>
    <w:rsid w:val="4E160680"/>
    <w:rsid w:val="4E6B5D28"/>
    <w:rsid w:val="4F271800"/>
    <w:rsid w:val="4F30624B"/>
    <w:rsid w:val="4F9B06BF"/>
    <w:rsid w:val="4FA37A77"/>
    <w:rsid w:val="4FEB52F6"/>
    <w:rsid w:val="4FF17C45"/>
    <w:rsid w:val="50026B7C"/>
    <w:rsid w:val="506A1E05"/>
    <w:rsid w:val="506E05E5"/>
    <w:rsid w:val="50C20F16"/>
    <w:rsid w:val="50D118C7"/>
    <w:rsid w:val="50D52DEB"/>
    <w:rsid w:val="50ED4A70"/>
    <w:rsid w:val="50EF1E4E"/>
    <w:rsid w:val="515E3A90"/>
    <w:rsid w:val="51720F85"/>
    <w:rsid w:val="519639B0"/>
    <w:rsid w:val="51E23661"/>
    <w:rsid w:val="51EF2E4E"/>
    <w:rsid w:val="51F22A5F"/>
    <w:rsid w:val="51FD74DC"/>
    <w:rsid w:val="51FD7D85"/>
    <w:rsid w:val="521560B8"/>
    <w:rsid w:val="52665051"/>
    <w:rsid w:val="526C111A"/>
    <w:rsid w:val="533A4B08"/>
    <w:rsid w:val="53453645"/>
    <w:rsid w:val="53510C88"/>
    <w:rsid w:val="5356494A"/>
    <w:rsid w:val="537A2442"/>
    <w:rsid w:val="53980207"/>
    <w:rsid w:val="53A529D1"/>
    <w:rsid w:val="54210B75"/>
    <w:rsid w:val="5474294A"/>
    <w:rsid w:val="547A157E"/>
    <w:rsid w:val="548502C2"/>
    <w:rsid w:val="550606BF"/>
    <w:rsid w:val="552625AC"/>
    <w:rsid w:val="555F7688"/>
    <w:rsid w:val="55BA6624"/>
    <w:rsid w:val="55DE5159"/>
    <w:rsid w:val="55FC10B3"/>
    <w:rsid w:val="5600517E"/>
    <w:rsid w:val="560B75A7"/>
    <w:rsid w:val="56382200"/>
    <w:rsid w:val="564B3FD8"/>
    <w:rsid w:val="56631AB4"/>
    <w:rsid w:val="568F2938"/>
    <w:rsid w:val="56940E52"/>
    <w:rsid w:val="569452B5"/>
    <w:rsid w:val="56A3338E"/>
    <w:rsid w:val="56BC7392"/>
    <w:rsid w:val="56D7426B"/>
    <w:rsid w:val="56F249AE"/>
    <w:rsid w:val="571B3EC2"/>
    <w:rsid w:val="572D0AE4"/>
    <w:rsid w:val="57461948"/>
    <w:rsid w:val="576F7221"/>
    <w:rsid w:val="579730CB"/>
    <w:rsid w:val="5829466B"/>
    <w:rsid w:val="58564006"/>
    <w:rsid w:val="585C3E51"/>
    <w:rsid w:val="585E025F"/>
    <w:rsid w:val="587F332E"/>
    <w:rsid w:val="58953B3F"/>
    <w:rsid w:val="58A11A4B"/>
    <w:rsid w:val="58B2792A"/>
    <w:rsid w:val="59010DE7"/>
    <w:rsid w:val="5916690C"/>
    <w:rsid w:val="59346C8C"/>
    <w:rsid w:val="59C94CD5"/>
    <w:rsid w:val="59F7467E"/>
    <w:rsid w:val="5A031A1A"/>
    <w:rsid w:val="5A5229A5"/>
    <w:rsid w:val="5A581410"/>
    <w:rsid w:val="5A5C0D28"/>
    <w:rsid w:val="5A821D2C"/>
    <w:rsid w:val="5ABD4144"/>
    <w:rsid w:val="5AE90DE3"/>
    <w:rsid w:val="5AFB5FCC"/>
    <w:rsid w:val="5B154B1A"/>
    <w:rsid w:val="5B204436"/>
    <w:rsid w:val="5B581607"/>
    <w:rsid w:val="5B5A0096"/>
    <w:rsid w:val="5B8436AF"/>
    <w:rsid w:val="5B9808B8"/>
    <w:rsid w:val="5B986A2F"/>
    <w:rsid w:val="5BCB6B97"/>
    <w:rsid w:val="5BF0715A"/>
    <w:rsid w:val="5C010B1A"/>
    <w:rsid w:val="5C5456DE"/>
    <w:rsid w:val="5C564D6A"/>
    <w:rsid w:val="5C8C2094"/>
    <w:rsid w:val="5C907702"/>
    <w:rsid w:val="5CA644DC"/>
    <w:rsid w:val="5D437A24"/>
    <w:rsid w:val="5D6A0557"/>
    <w:rsid w:val="5D6A092C"/>
    <w:rsid w:val="5D8412E2"/>
    <w:rsid w:val="5DEE0BA4"/>
    <w:rsid w:val="5E1013C9"/>
    <w:rsid w:val="5E174FAE"/>
    <w:rsid w:val="5E31090F"/>
    <w:rsid w:val="5E46265A"/>
    <w:rsid w:val="5E4A4003"/>
    <w:rsid w:val="5E754AC4"/>
    <w:rsid w:val="5EA66D40"/>
    <w:rsid w:val="5EB376A7"/>
    <w:rsid w:val="5EE51A77"/>
    <w:rsid w:val="5F340A03"/>
    <w:rsid w:val="5F4C751F"/>
    <w:rsid w:val="5F541355"/>
    <w:rsid w:val="5FA82A11"/>
    <w:rsid w:val="5FC87706"/>
    <w:rsid w:val="5FDB4FCF"/>
    <w:rsid w:val="5FE17AB3"/>
    <w:rsid w:val="5FE52724"/>
    <w:rsid w:val="5FF52E9E"/>
    <w:rsid w:val="60055270"/>
    <w:rsid w:val="603E64B4"/>
    <w:rsid w:val="605470DA"/>
    <w:rsid w:val="606239BB"/>
    <w:rsid w:val="606C1621"/>
    <w:rsid w:val="6073205B"/>
    <w:rsid w:val="608B5078"/>
    <w:rsid w:val="60932E29"/>
    <w:rsid w:val="609D2019"/>
    <w:rsid w:val="60A92DD4"/>
    <w:rsid w:val="60AF4F64"/>
    <w:rsid w:val="60B2050D"/>
    <w:rsid w:val="60BB61C3"/>
    <w:rsid w:val="60E57B73"/>
    <w:rsid w:val="611141CE"/>
    <w:rsid w:val="614A2E35"/>
    <w:rsid w:val="616D20F2"/>
    <w:rsid w:val="61727C92"/>
    <w:rsid w:val="61967B5E"/>
    <w:rsid w:val="61AE540E"/>
    <w:rsid w:val="61CB22EF"/>
    <w:rsid w:val="61F77588"/>
    <w:rsid w:val="61FE702E"/>
    <w:rsid w:val="62040ED0"/>
    <w:rsid w:val="623A7A93"/>
    <w:rsid w:val="62456DE1"/>
    <w:rsid w:val="625015F5"/>
    <w:rsid w:val="628F4D02"/>
    <w:rsid w:val="62A20510"/>
    <w:rsid w:val="62A73880"/>
    <w:rsid w:val="62B42BE3"/>
    <w:rsid w:val="630B69ED"/>
    <w:rsid w:val="632E2893"/>
    <w:rsid w:val="636009C7"/>
    <w:rsid w:val="636F3B4A"/>
    <w:rsid w:val="636F5CA0"/>
    <w:rsid w:val="637B123A"/>
    <w:rsid w:val="63901350"/>
    <w:rsid w:val="63935990"/>
    <w:rsid w:val="63AE731B"/>
    <w:rsid w:val="63CB287C"/>
    <w:rsid w:val="63E80B91"/>
    <w:rsid w:val="63EA0569"/>
    <w:rsid w:val="63EC5C49"/>
    <w:rsid w:val="63F01791"/>
    <w:rsid w:val="642D2A59"/>
    <w:rsid w:val="64535732"/>
    <w:rsid w:val="648C0EA9"/>
    <w:rsid w:val="64D069BE"/>
    <w:rsid w:val="65071CEE"/>
    <w:rsid w:val="6525131C"/>
    <w:rsid w:val="655B6234"/>
    <w:rsid w:val="65707236"/>
    <w:rsid w:val="657161D1"/>
    <w:rsid w:val="65947075"/>
    <w:rsid w:val="65BC778B"/>
    <w:rsid w:val="65D055DC"/>
    <w:rsid w:val="65F5120E"/>
    <w:rsid w:val="66171B9A"/>
    <w:rsid w:val="662207C6"/>
    <w:rsid w:val="66322219"/>
    <w:rsid w:val="663F2C4E"/>
    <w:rsid w:val="6658509B"/>
    <w:rsid w:val="66884307"/>
    <w:rsid w:val="668E3468"/>
    <w:rsid w:val="66B071DC"/>
    <w:rsid w:val="66B521F2"/>
    <w:rsid w:val="66C1255D"/>
    <w:rsid w:val="674C6AB1"/>
    <w:rsid w:val="67616051"/>
    <w:rsid w:val="677E0BDD"/>
    <w:rsid w:val="678B02B1"/>
    <w:rsid w:val="678F2A2B"/>
    <w:rsid w:val="67931B01"/>
    <w:rsid w:val="67A41618"/>
    <w:rsid w:val="67EE37F4"/>
    <w:rsid w:val="67F257C6"/>
    <w:rsid w:val="68073262"/>
    <w:rsid w:val="68125208"/>
    <w:rsid w:val="68292E2D"/>
    <w:rsid w:val="68690A32"/>
    <w:rsid w:val="68882B29"/>
    <w:rsid w:val="688A1F52"/>
    <w:rsid w:val="688D1783"/>
    <w:rsid w:val="68C00A2E"/>
    <w:rsid w:val="68CC2C21"/>
    <w:rsid w:val="68CD24A1"/>
    <w:rsid w:val="698B35F0"/>
    <w:rsid w:val="69917A57"/>
    <w:rsid w:val="69E110E6"/>
    <w:rsid w:val="69F06427"/>
    <w:rsid w:val="6A0A4204"/>
    <w:rsid w:val="6A3D4908"/>
    <w:rsid w:val="6A883795"/>
    <w:rsid w:val="6A8B4FE0"/>
    <w:rsid w:val="6A9C78EF"/>
    <w:rsid w:val="6AD13079"/>
    <w:rsid w:val="6AD16E61"/>
    <w:rsid w:val="6AD55FAD"/>
    <w:rsid w:val="6ADE264D"/>
    <w:rsid w:val="6B052136"/>
    <w:rsid w:val="6B4A74E9"/>
    <w:rsid w:val="6B6C5A8B"/>
    <w:rsid w:val="6BB137EF"/>
    <w:rsid w:val="6C0530CC"/>
    <w:rsid w:val="6C2873A7"/>
    <w:rsid w:val="6C4755E9"/>
    <w:rsid w:val="6C801121"/>
    <w:rsid w:val="6C8F24E8"/>
    <w:rsid w:val="6C93664F"/>
    <w:rsid w:val="6CE80B2B"/>
    <w:rsid w:val="6D244659"/>
    <w:rsid w:val="6D463172"/>
    <w:rsid w:val="6D5068A4"/>
    <w:rsid w:val="6D560237"/>
    <w:rsid w:val="6D752113"/>
    <w:rsid w:val="6D7C7E63"/>
    <w:rsid w:val="6DA04C0C"/>
    <w:rsid w:val="6DA40B24"/>
    <w:rsid w:val="6DB36B53"/>
    <w:rsid w:val="6DC43ABE"/>
    <w:rsid w:val="6DC72505"/>
    <w:rsid w:val="6DD74FAC"/>
    <w:rsid w:val="6DFC19D9"/>
    <w:rsid w:val="6E0F39AB"/>
    <w:rsid w:val="6E1E17CF"/>
    <w:rsid w:val="6E211BCB"/>
    <w:rsid w:val="6E5C35D5"/>
    <w:rsid w:val="6E635D24"/>
    <w:rsid w:val="6E641018"/>
    <w:rsid w:val="6E747B65"/>
    <w:rsid w:val="6E753D0F"/>
    <w:rsid w:val="6E8E3EF2"/>
    <w:rsid w:val="6EA1719D"/>
    <w:rsid w:val="6EB652A8"/>
    <w:rsid w:val="6EB7659B"/>
    <w:rsid w:val="6EDF0E28"/>
    <w:rsid w:val="6F0602A2"/>
    <w:rsid w:val="6F26497C"/>
    <w:rsid w:val="6F2B2790"/>
    <w:rsid w:val="6F462CC9"/>
    <w:rsid w:val="6F6C7092"/>
    <w:rsid w:val="6FB25ECE"/>
    <w:rsid w:val="6FCA2CA2"/>
    <w:rsid w:val="7029702C"/>
    <w:rsid w:val="704A2A75"/>
    <w:rsid w:val="709C5981"/>
    <w:rsid w:val="709F29CD"/>
    <w:rsid w:val="70CC2D75"/>
    <w:rsid w:val="70D30298"/>
    <w:rsid w:val="70D57994"/>
    <w:rsid w:val="70EA429B"/>
    <w:rsid w:val="71206E30"/>
    <w:rsid w:val="712C4F80"/>
    <w:rsid w:val="714A3440"/>
    <w:rsid w:val="714B200C"/>
    <w:rsid w:val="715075AD"/>
    <w:rsid w:val="715D596C"/>
    <w:rsid w:val="71624146"/>
    <w:rsid w:val="7179631E"/>
    <w:rsid w:val="719824C3"/>
    <w:rsid w:val="71BF386D"/>
    <w:rsid w:val="71C25E67"/>
    <w:rsid w:val="71E02F59"/>
    <w:rsid w:val="72131EB3"/>
    <w:rsid w:val="72340198"/>
    <w:rsid w:val="72534A19"/>
    <w:rsid w:val="726B6CA6"/>
    <w:rsid w:val="728523BF"/>
    <w:rsid w:val="72896C87"/>
    <w:rsid w:val="72DF5BFA"/>
    <w:rsid w:val="72EB5F6E"/>
    <w:rsid w:val="73415D7E"/>
    <w:rsid w:val="734168B5"/>
    <w:rsid w:val="7353133B"/>
    <w:rsid w:val="73665637"/>
    <w:rsid w:val="738E0AC4"/>
    <w:rsid w:val="73D87FBB"/>
    <w:rsid w:val="73EC14C2"/>
    <w:rsid w:val="741D2E7E"/>
    <w:rsid w:val="74522E9E"/>
    <w:rsid w:val="749C0D66"/>
    <w:rsid w:val="74A545A2"/>
    <w:rsid w:val="74B2510C"/>
    <w:rsid w:val="74B307A7"/>
    <w:rsid w:val="74D05244"/>
    <w:rsid w:val="74D467C0"/>
    <w:rsid w:val="74E46B56"/>
    <w:rsid w:val="74E72E77"/>
    <w:rsid w:val="74F9013E"/>
    <w:rsid w:val="74FF0CE0"/>
    <w:rsid w:val="752734F6"/>
    <w:rsid w:val="757E794D"/>
    <w:rsid w:val="75C06144"/>
    <w:rsid w:val="75F42E12"/>
    <w:rsid w:val="76580064"/>
    <w:rsid w:val="771146FB"/>
    <w:rsid w:val="7725596F"/>
    <w:rsid w:val="77287162"/>
    <w:rsid w:val="773E7B8A"/>
    <w:rsid w:val="77B76567"/>
    <w:rsid w:val="77BA1FAB"/>
    <w:rsid w:val="7833463E"/>
    <w:rsid w:val="784E05E1"/>
    <w:rsid w:val="7857266C"/>
    <w:rsid w:val="786B3DF3"/>
    <w:rsid w:val="78A46D86"/>
    <w:rsid w:val="78AC670A"/>
    <w:rsid w:val="78C707CA"/>
    <w:rsid w:val="79225CCA"/>
    <w:rsid w:val="799C0D23"/>
    <w:rsid w:val="79AF2DB6"/>
    <w:rsid w:val="79BB39A3"/>
    <w:rsid w:val="7A2245DE"/>
    <w:rsid w:val="7A6514D9"/>
    <w:rsid w:val="7A7B08FF"/>
    <w:rsid w:val="7A7D35DB"/>
    <w:rsid w:val="7A8B6E43"/>
    <w:rsid w:val="7ABA30DA"/>
    <w:rsid w:val="7AD71843"/>
    <w:rsid w:val="7AEA6D39"/>
    <w:rsid w:val="7B1455B4"/>
    <w:rsid w:val="7B312A00"/>
    <w:rsid w:val="7B7271BA"/>
    <w:rsid w:val="7BB40F31"/>
    <w:rsid w:val="7BF546E1"/>
    <w:rsid w:val="7C235C68"/>
    <w:rsid w:val="7C43544C"/>
    <w:rsid w:val="7C445F6B"/>
    <w:rsid w:val="7C850738"/>
    <w:rsid w:val="7CD97C7B"/>
    <w:rsid w:val="7CE05B71"/>
    <w:rsid w:val="7CE51DA8"/>
    <w:rsid w:val="7CF17817"/>
    <w:rsid w:val="7CF35A28"/>
    <w:rsid w:val="7D654230"/>
    <w:rsid w:val="7D6D6E0B"/>
    <w:rsid w:val="7D8847DC"/>
    <w:rsid w:val="7DAF0842"/>
    <w:rsid w:val="7DCA22CD"/>
    <w:rsid w:val="7DD12A2E"/>
    <w:rsid w:val="7DD3669E"/>
    <w:rsid w:val="7DD46765"/>
    <w:rsid w:val="7DDF3610"/>
    <w:rsid w:val="7E1679C1"/>
    <w:rsid w:val="7E237982"/>
    <w:rsid w:val="7E7B33C2"/>
    <w:rsid w:val="7E7D1B64"/>
    <w:rsid w:val="7EE23A83"/>
    <w:rsid w:val="7EEC5453"/>
    <w:rsid w:val="7F2A441B"/>
    <w:rsid w:val="7F4334BB"/>
    <w:rsid w:val="7F440CC5"/>
    <w:rsid w:val="7F601C47"/>
    <w:rsid w:val="7F6815D3"/>
    <w:rsid w:val="7F7969DD"/>
    <w:rsid w:val="7F801B00"/>
    <w:rsid w:val="7F9C3F46"/>
    <w:rsid w:val="7FA019D4"/>
    <w:rsid w:val="7FCC584B"/>
    <w:rsid w:val="7FF06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15:docId w15:val="{F88BCF05-1C16-4A64-98DA-6C8C48ABF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next w:val="a"/>
    <w:link w:val="1Char"/>
    <w:uiPriority w:val="9"/>
    <w:qFormat/>
    <w:pPr>
      <w:keepNext/>
      <w:keepLines/>
      <w:spacing w:before="300" w:after="300" w:line="500" w:lineRule="exact"/>
      <w:jc w:val="center"/>
      <w:outlineLvl w:val="0"/>
    </w:pPr>
    <w:rPr>
      <w:rFonts w:eastAsia="微软雅黑"/>
      <w:bCs/>
      <w:kern w:val="44"/>
      <w:sz w:val="36"/>
      <w:szCs w:val="36"/>
    </w:rPr>
  </w:style>
  <w:style w:type="paragraph" w:styleId="2">
    <w:name w:val="heading 2"/>
    <w:next w:val="a"/>
    <w:link w:val="2Char"/>
    <w:uiPriority w:val="9"/>
    <w:qFormat/>
    <w:pPr>
      <w:keepNext/>
      <w:keepLines/>
      <w:spacing w:before="300" w:after="200" w:line="312" w:lineRule="auto"/>
      <w:outlineLvl w:val="1"/>
    </w:pPr>
    <w:rPr>
      <w:rFonts w:ascii="Cambria" w:hAnsi="Cambria"/>
      <w:b/>
      <w:bCs/>
      <w:kern w:val="2"/>
      <w:sz w:val="24"/>
      <w:szCs w:val="32"/>
    </w:rPr>
  </w:style>
  <w:style w:type="paragraph" w:styleId="3">
    <w:name w:val="heading 3"/>
    <w:basedOn w:val="a"/>
    <w:next w:val="a"/>
    <w:link w:val="3Char"/>
    <w:uiPriority w:val="9"/>
    <w:qFormat/>
    <w:pPr>
      <w:keepNext/>
      <w:keepLines/>
      <w:snapToGrid w:val="0"/>
      <w:spacing w:before="200" w:line="312" w:lineRule="auto"/>
      <w:ind w:firstLineChars="200" w:firstLine="422"/>
      <w:outlineLvl w:val="2"/>
    </w:pPr>
    <w:rPr>
      <w:rFonts w:eastAsia="黑体"/>
      <w:b/>
      <w:bCs/>
    </w:rPr>
  </w:style>
  <w:style w:type="paragraph" w:styleId="4">
    <w:name w:val="heading 4"/>
    <w:basedOn w:val="3"/>
    <w:next w:val="a"/>
    <w:link w:val="4Char"/>
    <w:uiPriority w:val="9"/>
    <w:qFormat/>
    <w:pPr>
      <w:spacing w:before="280" w:after="290" w:line="376" w:lineRule="auto"/>
      <w:outlineLvl w:val="3"/>
    </w:pPr>
    <w:rPr>
      <w:rFonts w:ascii="Cambria" w:eastAsia="宋体" w:hAnsi="Cambria"/>
      <w:b w:val="0"/>
      <w:bCs w:val="0"/>
      <w:sz w:val="28"/>
      <w:szCs w:val="28"/>
    </w:rPr>
  </w:style>
  <w:style w:type="paragraph" w:styleId="5">
    <w:name w:val="heading 5"/>
    <w:basedOn w:val="a"/>
    <w:next w:val="a"/>
    <w:link w:val="5Char"/>
    <w:uiPriority w:val="9"/>
    <w:qFormat/>
    <w:pPr>
      <w:keepNext/>
      <w:keepLines/>
      <w:snapToGrid w:val="0"/>
      <w:spacing w:before="280" w:afterLines="50" w:after="290" w:line="376" w:lineRule="auto"/>
      <w:ind w:firstLineChars="200" w:firstLine="200"/>
      <w:outlineLvl w:val="4"/>
    </w:pPr>
    <w:rPr>
      <w:b/>
      <w:bCs/>
      <w:sz w:val="28"/>
      <w:szCs w:val="28"/>
    </w:rPr>
  </w:style>
  <w:style w:type="paragraph" w:styleId="6">
    <w:name w:val="heading 6"/>
    <w:basedOn w:val="a"/>
    <w:next w:val="a"/>
    <w:link w:val="6Char"/>
    <w:uiPriority w:val="9"/>
    <w:qFormat/>
    <w:pPr>
      <w:keepNext/>
      <w:keepLines/>
      <w:snapToGrid w:val="0"/>
      <w:spacing w:before="240" w:afterLines="50" w:after="64" w:line="320" w:lineRule="auto"/>
      <w:ind w:firstLineChars="200" w:firstLine="200"/>
      <w:outlineLvl w:val="5"/>
    </w:pPr>
    <w:rPr>
      <w:rFonts w:ascii="Cambria" w:hAnsi="Cambria"/>
      <w:b/>
      <w:bCs/>
      <w:sz w:val="24"/>
      <w:szCs w:val="24"/>
    </w:rPr>
  </w:style>
  <w:style w:type="paragraph" w:styleId="7">
    <w:name w:val="heading 7"/>
    <w:basedOn w:val="a"/>
    <w:next w:val="a"/>
    <w:link w:val="7Char"/>
    <w:uiPriority w:val="9"/>
    <w:qFormat/>
    <w:pPr>
      <w:keepNext/>
      <w:keepLines/>
      <w:snapToGrid w:val="0"/>
      <w:spacing w:before="240" w:afterLines="50" w:after="64" w:line="320" w:lineRule="auto"/>
      <w:ind w:firstLineChars="200" w:firstLine="200"/>
      <w:outlineLvl w:val="6"/>
    </w:pPr>
    <w:rPr>
      <w:b/>
      <w:bCs/>
      <w:sz w:val="24"/>
      <w:szCs w:val="24"/>
    </w:rPr>
  </w:style>
  <w:style w:type="paragraph" w:styleId="8">
    <w:name w:val="heading 8"/>
    <w:basedOn w:val="a"/>
    <w:next w:val="a"/>
    <w:link w:val="8Char"/>
    <w:uiPriority w:val="9"/>
    <w:qFormat/>
    <w:pPr>
      <w:keepNext/>
      <w:keepLines/>
      <w:snapToGrid w:val="0"/>
      <w:spacing w:before="240" w:afterLines="50" w:after="64" w:line="320" w:lineRule="auto"/>
      <w:ind w:firstLineChars="200" w:firstLine="200"/>
      <w:outlineLvl w:val="7"/>
    </w:pPr>
    <w:rPr>
      <w:rFonts w:ascii="Cambria" w:hAnsi="Cambria"/>
      <w:sz w:val="24"/>
      <w:szCs w:val="24"/>
    </w:rPr>
  </w:style>
  <w:style w:type="paragraph" w:styleId="9">
    <w:name w:val="heading 9"/>
    <w:basedOn w:val="a"/>
    <w:next w:val="a"/>
    <w:link w:val="9Char"/>
    <w:uiPriority w:val="9"/>
    <w:qFormat/>
    <w:pPr>
      <w:keepNext/>
      <w:keepLines/>
      <w:snapToGrid w:val="0"/>
      <w:spacing w:before="240" w:afterLines="50" w:after="64" w:line="320" w:lineRule="auto"/>
      <w:ind w:firstLineChars="200" w:firstLine="200"/>
      <w:outlineLvl w:val="8"/>
    </w:pPr>
    <w:rPr>
      <w:rFonts w:ascii="Cambria" w:hAnsi="Cambria"/>
      <w:szCs w:val="21"/>
    </w:rPr>
  </w:style>
  <w:style w:type="character" w:default="1" w:styleId="a0">
    <w:name w:val="Default Paragraph Font"/>
    <w:uiPriority w:val="1"/>
    <w:unhideWhenUsed/>
  </w:style>
  <w:style w:type="table" w:default="1" w:styleId="a1">
    <w:name w:val="Normal Table"/>
    <w:uiPriority w:val="99"/>
    <w:unhideWhenUsed/>
    <w:qFormat/>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Pr>
      <w:rFonts w:eastAsia="微软雅黑"/>
      <w:bCs/>
      <w:kern w:val="44"/>
      <w:sz w:val="36"/>
      <w:szCs w:val="36"/>
      <w:lang w:bidi="ar-SA"/>
    </w:rPr>
  </w:style>
  <w:style w:type="character" w:customStyle="1" w:styleId="2Char">
    <w:name w:val="标题 2 Char"/>
    <w:link w:val="2"/>
    <w:uiPriority w:val="9"/>
    <w:rPr>
      <w:rFonts w:ascii="Cambria" w:hAnsi="Cambria"/>
      <w:b/>
      <w:bCs/>
      <w:kern w:val="2"/>
      <w:sz w:val="24"/>
      <w:szCs w:val="32"/>
      <w:lang w:val="en-US" w:eastAsia="zh-CN" w:bidi="ar-SA"/>
    </w:rPr>
  </w:style>
  <w:style w:type="character" w:customStyle="1" w:styleId="3Char">
    <w:name w:val="标题 3 Char"/>
    <w:link w:val="3"/>
    <w:uiPriority w:val="9"/>
    <w:rPr>
      <w:rFonts w:eastAsia="黑体"/>
      <w:b/>
      <w:bCs/>
      <w:kern w:val="2"/>
      <w:sz w:val="21"/>
      <w:szCs w:val="22"/>
    </w:rPr>
  </w:style>
  <w:style w:type="character" w:customStyle="1" w:styleId="4Char">
    <w:name w:val="标题 4 Char"/>
    <w:link w:val="4"/>
    <w:uiPriority w:val="9"/>
    <w:semiHidden/>
    <w:rPr>
      <w:rFonts w:ascii="Cambria" w:hAnsi="Cambria"/>
      <w:kern w:val="2"/>
      <w:sz w:val="28"/>
      <w:szCs w:val="28"/>
    </w:rPr>
  </w:style>
  <w:style w:type="character" w:customStyle="1" w:styleId="5Char">
    <w:name w:val="标题 5 Char"/>
    <w:link w:val="5"/>
    <w:uiPriority w:val="9"/>
    <w:semiHidden/>
    <w:rPr>
      <w:b/>
      <w:bCs/>
      <w:kern w:val="2"/>
      <w:sz w:val="28"/>
      <w:szCs w:val="28"/>
    </w:rPr>
  </w:style>
  <w:style w:type="character" w:customStyle="1" w:styleId="6Char">
    <w:name w:val="标题 6 Char"/>
    <w:link w:val="6"/>
    <w:uiPriority w:val="9"/>
    <w:semiHidden/>
    <w:rPr>
      <w:rFonts w:ascii="Cambria" w:hAnsi="Cambria"/>
      <w:b/>
      <w:bCs/>
      <w:kern w:val="2"/>
      <w:sz w:val="24"/>
      <w:szCs w:val="24"/>
    </w:rPr>
  </w:style>
  <w:style w:type="character" w:customStyle="1" w:styleId="7Char">
    <w:name w:val="标题 7 Char"/>
    <w:link w:val="7"/>
    <w:uiPriority w:val="9"/>
    <w:semiHidden/>
    <w:rPr>
      <w:b/>
      <w:bCs/>
      <w:kern w:val="2"/>
      <w:sz w:val="24"/>
      <w:szCs w:val="24"/>
    </w:rPr>
  </w:style>
  <w:style w:type="character" w:customStyle="1" w:styleId="8Char">
    <w:name w:val="标题 8 Char"/>
    <w:link w:val="8"/>
    <w:uiPriority w:val="9"/>
    <w:semiHidden/>
    <w:rPr>
      <w:rFonts w:ascii="Cambria" w:hAnsi="Cambria"/>
      <w:kern w:val="2"/>
      <w:sz w:val="24"/>
      <w:szCs w:val="24"/>
    </w:rPr>
  </w:style>
  <w:style w:type="character" w:customStyle="1" w:styleId="9Char">
    <w:name w:val="标题 9 Char"/>
    <w:link w:val="9"/>
    <w:uiPriority w:val="9"/>
    <w:semiHidden/>
    <w:rPr>
      <w:rFonts w:ascii="Cambria" w:hAnsi="Cambria"/>
      <w:kern w:val="2"/>
      <w:sz w:val="21"/>
      <w:szCs w:val="21"/>
    </w:rPr>
  </w:style>
  <w:style w:type="paragraph" w:styleId="a3">
    <w:name w:val="annotation text"/>
    <w:basedOn w:val="a"/>
    <w:link w:val="Char"/>
    <w:uiPriority w:val="99"/>
    <w:unhideWhenUsed/>
    <w:pPr>
      <w:snapToGrid w:val="0"/>
      <w:spacing w:afterLines="50" w:line="312" w:lineRule="auto"/>
      <w:ind w:firstLineChars="200" w:firstLine="200"/>
      <w:jc w:val="left"/>
    </w:pPr>
  </w:style>
  <w:style w:type="character" w:customStyle="1" w:styleId="Char">
    <w:name w:val="批注文字 Char"/>
    <w:link w:val="a3"/>
    <w:uiPriority w:val="99"/>
    <w:semiHidden/>
    <w:rPr>
      <w:kern w:val="2"/>
      <w:sz w:val="21"/>
      <w:szCs w:val="22"/>
    </w:rPr>
  </w:style>
  <w:style w:type="paragraph" w:styleId="a4">
    <w:name w:val="Body Text Indent"/>
    <w:basedOn w:val="a"/>
    <w:link w:val="Char0"/>
    <w:pPr>
      <w:spacing w:line="360" w:lineRule="auto"/>
      <w:ind w:firstLineChars="200" w:firstLine="420"/>
    </w:pPr>
    <w:rPr>
      <w:szCs w:val="24"/>
    </w:rPr>
  </w:style>
  <w:style w:type="character" w:customStyle="1" w:styleId="Char0">
    <w:name w:val="正文文本缩进 Char"/>
    <w:link w:val="a4"/>
    <w:rPr>
      <w:rFonts w:ascii="Times New Roman" w:hAnsi="Times New Roman"/>
      <w:kern w:val="2"/>
      <w:sz w:val="21"/>
      <w:szCs w:val="24"/>
    </w:rPr>
  </w:style>
  <w:style w:type="paragraph" w:styleId="30">
    <w:name w:val="toc 3"/>
    <w:basedOn w:val="a"/>
    <w:next w:val="a"/>
    <w:uiPriority w:val="39"/>
    <w:unhideWhenUsed/>
    <w:pPr>
      <w:ind w:leftChars="400" w:left="840"/>
    </w:pPr>
  </w:style>
  <w:style w:type="paragraph" w:styleId="a5">
    <w:name w:val="Date"/>
    <w:basedOn w:val="a"/>
    <w:next w:val="a"/>
    <w:link w:val="Char1"/>
    <w:uiPriority w:val="99"/>
    <w:unhideWhenUsed/>
    <w:pPr>
      <w:ind w:leftChars="2500" w:left="100"/>
    </w:pPr>
  </w:style>
  <w:style w:type="character" w:customStyle="1" w:styleId="Char1">
    <w:name w:val="日期 Char"/>
    <w:link w:val="a5"/>
    <w:uiPriority w:val="99"/>
    <w:semiHidden/>
    <w:rPr>
      <w:kern w:val="2"/>
      <w:sz w:val="21"/>
      <w:szCs w:val="22"/>
    </w:rPr>
  </w:style>
  <w:style w:type="paragraph" w:styleId="a6">
    <w:name w:val="Balloon Text"/>
    <w:basedOn w:val="a"/>
    <w:link w:val="Char2"/>
    <w:uiPriority w:val="99"/>
    <w:unhideWhenUsed/>
    <w:rPr>
      <w:kern w:val="0"/>
      <w:sz w:val="18"/>
      <w:szCs w:val="18"/>
    </w:rPr>
  </w:style>
  <w:style w:type="character" w:customStyle="1" w:styleId="Char2">
    <w:name w:val="批注框文本 Char"/>
    <w:link w:val="a6"/>
    <w:uiPriority w:val="99"/>
    <w:semiHidden/>
    <w:rPr>
      <w:sz w:val="18"/>
      <w:szCs w:val="18"/>
    </w:rPr>
  </w:style>
  <w:style w:type="paragraph" w:styleId="a7">
    <w:name w:val="footer"/>
    <w:basedOn w:val="a"/>
    <w:link w:val="Char3"/>
    <w:uiPriority w:val="99"/>
    <w:unhideWhenUsed/>
    <w:pPr>
      <w:tabs>
        <w:tab w:val="center" w:pos="4153"/>
        <w:tab w:val="right" w:pos="8306"/>
      </w:tabs>
      <w:snapToGrid w:val="0"/>
      <w:jc w:val="left"/>
    </w:pPr>
    <w:rPr>
      <w:kern w:val="0"/>
      <w:sz w:val="18"/>
      <w:szCs w:val="18"/>
    </w:rPr>
  </w:style>
  <w:style w:type="character" w:customStyle="1" w:styleId="Char3">
    <w:name w:val="页脚 Char"/>
    <w:link w:val="a7"/>
    <w:uiPriority w:val="99"/>
    <w:rPr>
      <w:sz w:val="18"/>
      <w:szCs w:val="18"/>
    </w:rPr>
  </w:style>
  <w:style w:type="paragraph" w:styleId="a8">
    <w:name w:val="header"/>
    <w:basedOn w:val="a"/>
    <w:link w:val="Char4"/>
    <w:uiPriority w:val="99"/>
    <w:unhideWhenUsed/>
    <w:pPr>
      <w:tabs>
        <w:tab w:val="center" w:pos="4153"/>
        <w:tab w:val="right" w:pos="8306"/>
      </w:tabs>
      <w:snapToGrid w:val="0"/>
      <w:jc w:val="center"/>
    </w:pPr>
    <w:rPr>
      <w:kern w:val="0"/>
      <w:sz w:val="18"/>
      <w:szCs w:val="18"/>
    </w:rPr>
  </w:style>
  <w:style w:type="character" w:customStyle="1" w:styleId="Char4">
    <w:name w:val="页眉 Char"/>
    <w:link w:val="a8"/>
    <w:uiPriority w:val="99"/>
    <w:rPr>
      <w:sz w:val="18"/>
      <w:szCs w:val="18"/>
    </w:rPr>
  </w:style>
  <w:style w:type="paragraph" w:styleId="10">
    <w:name w:val="toc 1"/>
    <w:basedOn w:val="a"/>
    <w:next w:val="a"/>
    <w:uiPriority w:val="39"/>
    <w:pPr>
      <w:tabs>
        <w:tab w:val="right" w:leader="dot" w:pos="8296"/>
      </w:tabs>
      <w:spacing w:line="480" w:lineRule="auto"/>
      <w:jc w:val="center"/>
    </w:pPr>
    <w:rPr>
      <w:rFonts w:ascii="宋体" w:hAnsi="宋体"/>
      <w:b/>
      <w:sz w:val="24"/>
      <w:szCs w:val="24"/>
      <w:lang w:val="en-US" w:eastAsia="zh-CN"/>
    </w:rPr>
  </w:style>
  <w:style w:type="paragraph" w:styleId="a9">
    <w:name w:val="Subtitle"/>
    <w:next w:val="a"/>
    <w:link w:val="Char5"/>
    <w:uiPriority w:val="11"/>
    <w:qFormat/>
    <w:pPr>
      <w:spacing w:after="300"/>
      <w:jc w:val="center"/>
      <w:outlineLvl w:val="1"/>
    </w:pPr>
    <w:rPr>
      <w:rFonts w:ascii="Cambria" w:eastAsia="微软雅黑" w:hAnsi="Cambria"/>
      <w:bCs/>
      <w:kern w:val="28"/>
      <w:sz w:val="21"/>
      <w:szCs w:val="32"/>
    </w:rPr>
  </w:style>
  <w:style w:type="character" w:customStyle="1" w:styleId="Char5">
    <w:name w:val="副标题 Char"/>
    <w:link w:val="a9"/>
    <w:uiPriority w:val="11"/>
    <w:rPr>
      <w:rFonts w:ascii="Cambria" w:eastAsia="微软雅黑" w:hAnsi="Cambria"/>
      <w:bCs/>
      <w:kern w:val="28"/>
      <w:sz w:val="21"/>
      <w:szCs w:val="32"/>
      <w:lang w:val="en-US" w:eastAsia="zh-CN" w:bidi="ar-SA"/>
    </w:rPr>
  </w:style>
  <w:style w:type="paragraph" w:styleId="20">
    <w:name w:val="toc 2"/>
    <w:basedOn w:val="a"/>
    <w:next w:val="a"/>
    <w:uiPriority w:val="39"/>
    <w:pPr>
      <w:tabs>
        <w:tab w:val="right" w:leader="dot" w:pos="8302"/>
      </w:tabs>
      <w:spacing w:line="360" w:lineRule="auto"/>
      <w:ind w:leftChars="200" w:left="420"/>
      <w:jc w:val="center"/>
    </w:pPr>
    <w:rPr>
      <w:szCs w:val="24"/>
    </w:rPr>
  </w:style>
  <w:style w:type="paragraph" w:styleId="aa">
    <w:name w:val="Normal (Web)"/>
    <w:basedOn w:val="a"/>
    <w:uiPriority w:val="99"/>
    <w:unhideWhenUsed/>
    <w:pPr>
      <w:widowControl/>
      <w:spacing w:before="100" w:beforeAutospacing="1" w:afterAutospacing="1"/>
      <w:jc w:val="left"/>
    </w:pPr>
    <w:rPr>
      <w:rFonts w:ascii="宋体" w:hAnsi="宋体" w:cs="宋体"/>
      <w:kern w:val="0"/>
      <w:sz w:val="24"/>
      <w:szCs w:val="24"/>
    </w:rPr>
  </w:style>
  <w:style w:type="paragraph" w:styleId="ab">
    <w:name w:val="Title"/>
    <w:next w:val="a"/>
    <w:link w:val="Char6"/>
    <w:uiPriority w:val="10"/>
    <w:qFormat/>
    <w:pPr>
      <w:spacing w:before="240" w:after="60"/>
      <w:jc w:val="center"/>
      <w:outlineLvl w:val="0"/>
    </w:pPr>
    <w:rPr>
      <w:rFonts w:ascii="Cambria" w:eastAsia="微软雅黑" w:hAnsi="Cambria"/>
      <w:b/>
      <w:kern w:val="44"/>
      <w:sz w:val="32"/>
      <w:szCs w:val="32"/>
    </w:rPr>
  </w:style>
  <w:style w:type="character" w:customStyle="1" w:styleId="Char6">
    <w:name w:val="标题 Char"/>
    <w:link w:val="ab"/>
    <w:uiPriority w:val="10"/>
    <w:rPr>
      <w:rFonts w:ascii="Cambria" w:eastAsia="微软雅黑" w:hAnsi="Cambria"/>
      <w:b/>
      <w:kern w:val="44"/>
      <w:sz w:val="32"/>
      <w:szCs w:val="32"/>
      <w:lang w:val="en-US" w:eastAsia="zh-CN" w:bidi="ar-SA"/>
    </w:rPr>
  </w:style>
  <w:style w:type="paragraph" w:styleId="ac">
    <w:name w:val="annotation subject"/>
    <w:basedOn w:val="a3"/>
    <w:next w:val="a3"/>
    <w:link w:val="Char7"/>
    <w:uiPriority w:val="99"/>
    <w:unhideWhenUsed/>
    <w:rPr>
      <w:b/>
      <w:bCs/>
    </w:rPr>
  </w:style>
  <w:style w:type="character" w:customStyle="1" w:styleId="Char7">
    <w:name w:val="批注主题 Char"/>
    <w:link w:val="ac"/>
    <w:uiPriority w:val="99"/>
    <w:semiHidden/>
    <w:rPr>
      <w:b/>
      <w:bCs/>
      <w:kern w:val="2"/>
      <w:sz w:val="21"/>
      <w:szCs w:val="22"/>
    </w:rPr>
  </w:style>
  <w:style w:type="table" w:styleId="ad">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e">
    <w:name w:val="Strong"/>
    <w:uiPriority w:val="22"/>
    <w:qFormat/>
    <w:rPr>
      <w:b/>
      <w:bCs/>
    </w:rPr>
  </w:style>
  <w:style w:type="character" w:styleId="af">
    <w:name w:val="Emphasis"/>
    <w:uiPriority w:val="20"/>
    <w:qFormat/>
    <w:rPr>
      <w:iCs/>
    </w:rPr>
  </w:style>
  <w:style w:type="character" w:styleId="af0">
    <w:name w:val="Hyperlink"/>
    <w:uiPriority w:val="99"/>
    <w:qFormat/>
    <w:rPr>
      <w:color w:val="0000FF"/>
      <w:u w:val="single"/>
    </w:rPr>
  </w:style>
  <w:style w:type="character" w:styleId="af1">
    <w:name w:val="annotation reference"/>
    <w:uiPriority w:val="99"/>
    <w:unhideWhenUsed/>
    <w:rPr>
      <w:sz w:val="21"/>
      <w:szCs w:val="21"/>
    </w:rPr>
  </w:style>
  <w:style w:type="character" w:customStyle="1" w:styleId="Char8">
    <w:name w:val="注释 Char"/>
    <w:link w:val="af2"/>
    <w:rPr>
      <w:color w:val="53C862"/>
      <w:kern w:val="2"/>
      <w:sz w:val="18"/>
      <w:szCs w:val="18"/>
    </w:rPr>
  </w:style>
  <w:style w:type="paragraph" w:customStyle="1" w:styleId="af2">
    <w:name w:val="注释"/>
    <w:basedOn w:val="a"/>
    <w:next w:val="a"/>
    <w:link w:val="Char8"/>
    <w:qFormat/>
    <w:pPr>
      <w:snapToGrid w:val="0"/>
      <w:spacing w:afterLines="100" w:line="312" w:lineRule="auto"/>
      <w:jc w:val="center"/>
    </w:pPr>
    <w:rPr>
      <w:color w:val="53C862"/>
      <w:sz w:val="18"/>
      <w:szCs w:val="18"/>
    </w:rPr>
  </w:style>
  <w:style w:type="character" w:customStyle="1" w:styleId="Char9">
    <w:name w:val="引用 Char"/>
    <w:link w:val="af3"/>
    <w:uiPriority w:val="29"/>
    <w:rPr>
      <w:i/>
      <w:iCs/>
      <w:color w:val="000000"/>
      <w:kern w:val="2"/>
      <w:sz w:val="21"/>
      <w:szCs w:val="22"/>
    </w:rPr>
  </w:style>
  <w:style w:type="paragraph" w:styleId="af3">
    <w:name w:val="Quote"/>
    <w:basedOn w:val="a"/>
    <w:next w:val="a"/>
    <w:link w:val="Char9"/>
    <w:uiPriority w:val="29"/>
    <w:qFormat/>
    <w:pPr>
      <w:snapToGrid w:val="0"/>
      <w:spacing w:afterLines="50" w:line="312" w:lineRule="auto"/>
      <w:ind w:firstLineChars="200" w:firstLine="200"/>
    </w:pPr>
    <w:rPr>
      <w:i/>
      <w:iCs/>
      <w:color w:val="000000"/>
    </w:rPr>
  </w:style>
  <w:style w:type="character" w:customStyle="1" w:styleId="Chara">
    <w:name w:val="提示 Char"/>
    <w:link w:val="af4"/>
    <w:rPr>
      <w:rFonts w:ascii="黑体" w:eastAsia="黑体" w:hAnsi="黑体"/>
      <w:b/>
      <w:kern w:val="2"/>
      <w:sz w:val="21"/>
      <w:szCs w:val="22"/>
    </w:rPr>
  </w:style>
  <w:style w:type="paragraph" w:customStyle="1" w:styleId="af4">
    <w:name w:val="提示"/>
    <w:basedOn w:val="a"/>
    <w:next w:val="a"/>
    <w:link w:val="Chara"/>
    <w:qFormat/>
    <w:pPr>
      <w:snapToGrid w:val="0"/>
      <w:spacing w:afterLines="50" w:after="156" w:line="312" w:lineRule="auto"/>
    </w:pPr>
    <w:rPr>
      <w:rFonts w:ascii="黑体" w:eastAsia="黑体" w:hAnsi="黑体"/>
      <w:b/>
    </w:rPr>
  </w:style>
  <w:style w:type="character" w:customStyle="1" w:styleId="Charb">
    <w:name w:val="图表注释 Char"/>
    <w:link w:val="af5"/>
    <w:rPr>
      <w:color w:val="00B050"/>
      <w:kern w:val="2"/>
      <w:sz w:val="18"/>
      <w:szCs w:val="18"/>
    </w:rPr>
  </w:style>
  <w:style w:type="paragraph" w:customStyle="1" w:styleId="af5">
    <w:name w:val="图表注释"/>
    <w:basedOn w:val="a"/>
    <w:next w:val="a"/>
    <w:link w:val="Charb"/>
    <w:qFormat/>
    <w:pPr>
      <w:snapToGrid w:val="0"/>
      <w:spacing w:afterLines="100" w:line="312" w:lineRule="auto"/>
      <w:jc w:val="center"/>
    </w:pPr>
    <w:rPr>
      <w:color w:val="00B050"/>
      <w:sz w:val="18"/>
      <w:szCs w:val="18"/>
    </w:rPr>
  </w:style>
  <w:style w:type="character" w:styleId="af6">
    <w:name w:val="Intense Emphasis"/>
    <w:uiPriority w:val="21"/>
    <w:qFormat/>
    <w:rPr>
      <w:b/>
      <w:bCs/>
      <w:iCs/>
      <w:color w:val="4F81BD"/>
    </w:rPr>
  </w:style>
  <w:style w:type="character" w:customStyle="1" w:styleId="Charc">
    <w:name w:val="落款 Char"/>
    <w:link w:val="af7"/>
    <w:rPr>
      <w:rFonts w:ascii="黑体" w:eastAsia="黑体" w:hAnsi="黑体"/>
      <w:kern w:val="2"/>
      <w:sz w:val="21"/>
      <w:szCs w:val="22"/>
    </w:rPr>
  </w:style>
  <w:style w:type="paragraph" w:customStyle="1" w:styleId="af7">
    <w:name w:val="落款"/>
    <w:basedOn w:val="a"/>
    <w:link w:val="Charc"/>
    <w:qFormat/>
    <w:pPr>
      <w:snapToGrid w:val="0"/>
      <w:spacing w:line="312" w:lineRule="auto"/>
      <w:ind w:firstLineChars="200" w:firstLine="200"/>
      <w:jc w:val="right"/>
    </w:pPr>
    <w:rPr>
      <w:rFonts w:ascii="黑体" w:eastAsia="黑体" w:hAnsi="黑体"/>
    </w:rPr>
  </w:style>
  <w:style w:type="character" w:customStyle="1" w:styleId="Chard">
    <w:name w:val="图片 Char"/>
    <w:link w:val="af8"/>
    <w:rPr>
      <w:rFonts w:ascii="宋体" w:hAnsi="宋体"/>
      <w:kern w:val="2"/>
      <w:sz w:val="21"/>
      <w:szCs w:val="22"/>
    </w:rPr>
  </w:style>
  <w:style w:type="paragraph" w:customStyle="1" w:styleId="af8">
    <w:name w:val="图片"/>
    <w:basedOn w:val="a"/>
    <w:next w:val="af2"/>
    <w:link w:val="Chard"/>
    <w:qFormat/>
    <w:pPr>
      <w:snapToGrid w:val="0"/>
      <w:spacing w:afterLines="50" w:after="156" w:line="312" w:lineRule="auto"/>
      <w:ind w:firstLineChars="200" w:firstLine="420"/>
      <w:jc w:val="center"/>
    </w:pPr>
    <w:rPr>
      <w:rFonts w:ascii="宋体" w:hAnsi="宋体"/>
    </w:rPr>
  </w:style>
  <w:style w:type="character" w:customStyle="1" w:styleId="Chare">
    <w:name w:val="图表 Char"/>
    <w:link w:val="af9"/>
    <w:rPr>
      <w:kern w:val="2"/>
      <w:sz w:val="21"/>
      <w:szCs w:val="22"/>
    </w:rPr>
  </w:style>
  <w:style w:type="paragraph" w:customStyle="1" w:styleId="af9">
    <w:name w:val="图表"/>
    <w:basedOn w:val="a"/>
    <w:next w:val="af5"/>
    <w:link w:val="Chare"/>
    <w:qFormat/>
    <w:pPr>
      <w:snapToGrid w:val="0"/>
      <w:spacing w:afterLines="50" w:after="156" w:line="312" w:lineRule="auto"/>
      <w:ind w:firstLineChars="200" w:firstLine="420"/>
      <w:jc w:val="center"/>
    </w:pPr>
  </w:style>
  <w:style w:type="character" w:customStyle="1" w:styleId="Charf">
    <w:name w:val="图表标题 Char"/>
    <w:link w:val="afa"/>
    <w:rPr>
      <w:color w:val="00B050"/>
      <w:kern w:val="2"/>
      <w:sz w:val="18"/>
      <w:szCs w:val="18"/>
    </w:rPr>
  </w:style>
  <w:style w:type="paragraph" w:customStyle="1" w:styleId="afa">
    <w:name w:val="图表标题"/>
    <w:basedOn w:val="af5"/>
    <w:link w:val="Charf"/>
    <w:qFormat/>
    <w:pPr>
      <w:spacing w:beforeLines="100" w:afterLines="0"/>
    </w:pPr>
  </w:style>
  <w:style w:type="paragraph" w:styleId="TOC">
    <w:name w:val="TOC Heading"/>
    <w:basedOn w:val="1"/>
    <w:next w:val="a"/>
    <w:uiPriority w:val="39"/>
    <w:qFormat/>
    <w:pPr>
      <w:outlineLvl w:val="9"/>
    </w:pPr>
  </w:style>
  <w:style w:type="paragraph" w:styleId="afb">
    <w:name w:val="List Paragraph"/>
    <w:basedOn w:val="a"/>
    <w:uiPriority w:val="34"/>
    <w:qFormat/>
    <w:pPr>
      <w:ind w:firstLineChars="200" w:firstLine="420"/>
    </w:pPr>
  </w:style>
  <w:style w:type="paragraph" w:customStyle="1" w:styleId="Default">
    <w:name w:val="Default"/>
    <w:pPr>
      <w:widowControl w:val="0"/>
      <w:autoSpaceDE w:val="0"/>
      <w:autoSpaceDN w:val="0"/>
      <w:adjustRightInd w:val="0"/>
    </w:pPr>
    <w:rPr>
      <w:color w:val="000000"/>
      <w:sz w:val="24"/>
      <w:szCs w:val="24"/>
    </w:rPr>
  </w:style>
  <w:style w:type="paragraph" w:customStyle="1" w:styleId="ListParagraph">
    <w:name w:val="List Paragraph"/>
    <w:basedOn w:val="a"/>
    <w:pPr>
      <w:ind w:firstLineChars="200" w:firstLine="420"/>
    </w:pPr>
    <w:rPr>
      <w:szCs w:val="21"/>
    </w:rPr>
  </w:style>
  <w:style w:type="table" w:customStyle="1" w:styleId="2-11">
    <w:name w:val="中等深浅底纹 2 - 强调文字颜色 11"/>
    <w:basedOn w:val="a1"/>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l2br w:val="nil"/>
          <w:tr2bl w:val="nil"/>
        </w:tcBorders>
      </w:tcPr>
    </w:tblStylePr>
    <w:tblStylePr w:type="nwCell">
      <w:rPr>
        <w:color w:val="FFFFFF"/>
      </w:rPr>
      <w:tblPr/>
      <w:tcPr>
        <w:tcBorders>
          <w:top w:val="single" w:sz="18" w:space="0" w:color="auto"/>
          <w:left w:val="nil"/>
          <w:bottom w:val="single" w:sz="18" w:space="0" w:color="auto"/>
          <w:right w:val="nil"/>
          <w:insideH w:val="nil"/>
          <w:insideV w:val="nil"/>
          <w:tl2br w:val="nil"/>
          <w:tr2bl w:val="nil"/>
        </w:tcBorders>
      </w:tcPr>
    </w:tblStylePr>
  </w:style>
  <w:style w:type="table" w:customStyle="1" w:styleId="2-12">
    <w:name w:val="中等深浅底纹 2 - 强调文字颜色 12"/>
    <w:basedOn w:val="a1"/>
    <w:uiPriority w:val="64"/>
    <w:rPr>
      <w:rFonts w:ascii="Calibri" w:hAnsi="Calibr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l2br w:val="nil"/>
          <w:tr2bl w:val="nil"/>
        </w:tcBorders>
      </w:tcPr>
    </w:tblStylePr>
    <w:tblStylePr w:type="nwCell">
      <w:rPr>
        <w:color w:val="FFFFFF"/>
      </w:rPr>
      <w:tblPr/>
      <w:tcPr>
        <w:tcBorders>
          <w:top w:val="single" w:sz="18" w:space="0" w:color="auto"/>
          <w:left w:val="nil"/>
          <w:bottom w:val="single" w:sz="18" w:space="0" w:color="auto"/>
          <w:right w:val="nil"/>
          <w:insideH w:val="nil"/>
          <w:insideV w:val="nil"/>
          <w:tl2br w:val="nil"/>
          <w:tr2bl w:val="nil"/>
        </w:tcBorders>
      </w:tcPr>
    </w:tblStylePr>
  </w:style>
  <w:style w:type="table" w:customStyle="1" w:styleId="31">
    <w:name w:val="网格型3"/>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列表 - 强调文字颜色 11"/>
    <w:basedOn w:val="a1"/>
    <w:uiPriority w:val="61"/>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customStyle="1" w:styleId="21">
    <w:name w:val="网格型2"/>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3">
    <w:name w:val="_Style 3"/>
    <w:basedOn w:val="1"/>
    <w:next w:val="a"/>
    <w:uiPriority w:val="39"/>
    <w:qFormat/>
    <w:pPr>
      <w:outlineLvl w:val="9"/>
    </w:pPr>
  </w:style>
  <w:style w:type="table" w:customStyle="1" w:styleId="GridTable1Light">
    <w:name w:val="Grid Table 1 Light"/>
    <w:basedOn w:val="a1"/>
    <w:uiPriority w:val="46"/>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top w:val="none" w:sz="0" w:space="0" w:color="auto"/>
          <w:left w:val="single" w:sz="12" w:space="0" w:color="666666"/>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double" w:sz="2" w:space="0" w:color="666666"/>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style>
  <w:style w:type="table" w:customStyle="1" w:styleId="PlainTable2">
    <w:name w:val="Plain Table 2"/>
    <w:basedOn w:val="a1"/>
    <w:uiPriority w:val="42"/>
    <w:qFormat/>
    <w:tblPr>
      <w:tblBorders>
        <w:top w:val="single" w:sz="4" w:space="0" w:color="7E7E7E"/>
        <w:bottom w:val="single" w:sz="4" w:space="0" w:color="7E7E7E"/>
      </w:tblBorders>
    </w:tblPr>
    <w:tblStylePr w:type="firstRow">
      <w:rPr>
        <w:b/>
        <w:bCs/>
      </w:rPr>
      <w:tblPr/>
      <w:tcPr>
        <w:tcBorders>
          <w:top w:val="none" w:sz="0" w:space="0" w:color="auto"/>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single" w:sz="4" w:space="0" w:color="7E7E7E"/>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2Vert">
      <w:tblPr/>
      <w:tcPr>
        <w:tcBorders>
          <w:top w:val="none" w:sz="0" w:space="0" w:color="auto"/>
          <w:left w:val="none" w:sz="0" w:space="0" w:color="auto"/>
          <w:bottom w:val="single" w:sz="4" w:space="0" w:color="7E7E7E"/>
          <w:right w:val="single" w:sz="4" w:space="0" w:color="7E7E7E"/>
          <w:insideH w:val="none" w:sz="0" w:space="0" w:color="auto"/>
          <w:insideV w:val="none" w:sz="0" w:space="0" w:color="auto"/>
          <w:tl2br w:val="none" w:sz="0" w:space="0" w:color="auto"/>
          <w:tr2bl w:val="none" w:sz="0" w:space="0" w:color="auto"/>
        </w:tcBorders>
      </w:tcPr>
    </w:tblStylePr>
    <w:tblStylePr w:type="band1Horz">
      <w:tblPr/>
      <w:tcPr>
        <w:tcBorders>
          <w:top w:val="single" w:sz="4" w:space="0" w:color="7E7E7E"/>
          <w:left w:val="single" w:sz="4" w:space="0" w:color="7E7E7E"/>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007474">
      <w:bodyDiv w:val="1"/>
      <w:marLeft w:val="0"/>
      <w:marRight w:val="0"/>
      <w:marTop w:val="0"/>
      <w:marBottom w:val="0"/>
      <w:divBdr>
        <w:top w:val="none" w:sz="0" w:space="0" w:color="auto"/>
        <w:left w:val="none" w:sz="0" w:space="0" w:color="auto"/>
        <w:bottom w:val="none" w:sz="0" w:space="0" w:color="auto"/>
        <w:right w:val="none" w:sz="0" w:space="0" w:color="auto"/>
      </w:divBdr>
    </w:div>
    <w:div w:id="8258245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zgfc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647</Words>
  <Characters>3688</Characters>
  <Application>Microsoft Office Word</Application>
  <DocSecurity>0</DocSecurity>
  <Lines>30</Lines>
  <Paragraphs>8</Paragraphs>
  <ScaleCrop>false</ScaleCrop>
  <Company>HP Inc.</Company>
  <LinksUpToDate>false</LinksUpToDate>
  <CharactersWithSpaces>4327</CharactersWithSpaces>
  <SharedDoc>false</SharedDoc>
  <HLinks>
    <vt:vector size="6" baseType="variant">
      <vt:variant>
        <vt:i4>5898261</vt:i4>
      </vt:variant>
      <vt:variant>
        <vt:i4>0</vt:i4>
      </vt:variant>
      <vt:variant>
        <vt:i4>0</vt:i4>
      </vt:variant>
      <vt:variant>
        <vt:i4>5</vt:i4>
      </vt:variant>
      <vt:variant>
        <vt:lpwstr>http://www.zgfcc.com/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cp:lastModifiedBy>chanyang zeng</cp:lastModifiedBy>
  <cp:revision>2</cp:revision>
  <cp:lastPrinted>2021-05-31T13:05:00Z</cp:lastPrinted>
  <dcterms:created xsi:type="dcterms:W3CDTF">2024-08-28T14:37:00Z</dcterms:created>
  <dcterms:modified xsi:type="dcterms:W3CDTF">2024-08-28T14:37:00Z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79749DFEA33846808F8ED22872D7CF2A</vt:lpwstr>
  </property>
</Properties>
</file>