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4"/>
          <w:szCs w:val="44"/>
        </w:rPr>
        <w:t xml:space="preserve">彈性力學模擬實驗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6"/>
          <w:szCs w:val="36"/>
        </w:rPr>
        <w:t xml:space="preserve">學習成效問卷 v2.0｜研究者版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Three-Factor SRL Questionnaire for Elasticity Inquiry
含題項出處與 EFA / CFA 分析建議</w:t>
      </w:r>
    </w:p>
    <w:p>
      <w:pPr>
        <w:spacing w:before="400"/>
        <w:jc w:val="center"/>
      </w:pPr>
      <w:r>
        <w:rPr>
          <w:rFonts w:ascii="Microsoft JhengHei" w:cs="Microsoft JhengHei" w:eastAsia="Microsoft JhengHei" w:hAnsi="Microsoft JhengHei"/>
          <w:color w:val="595959"/>
          <w:sz w:val="18"/>
          <w:szCs w:val="18"/>
        </w:rPr>
        <w:t xml:space="preserve">編製日期：2026-05-08｜版本 v2.0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一、研究設計與構面理論架構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1.1 研究目的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本問卷搭配彈性力學模擬實驗（橡皮筋 vs 彈簧建模迭代）與三階段試題（前測 / 歷程 / 後測）施測，測量學生在「自我調節學習」相關面向的個別差異，並用於探索性因素分析（EFA）與驗證性因素分析（CFA）以驗證三構面結構。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1.2 三構面架構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580"/>
        <w:gridCol w:w="258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構面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理論定義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題項代號 (題數)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理論依據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公式 / 模型的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邊界適用性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(Boundary Applicability, BA)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學生對「物理公式並非萬能、有適用條件、有上下界」的覺察與信念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BA1–BA9（9 題）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Conley et al. (2004) MEBQ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Alpaslan et al. (2016)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CLASS Real-World 信念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學習策略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(Learning Strategies, LS)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學生在物理學習中採用的認知與後設認知策略（精緻、組織、批判、計畫）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LS1–LS10（10 題）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Pintrich et al. (1991) MSLQ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Thomas et al. (2008) SEMLI-S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Alpaslan et al. (2016)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5E0B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自我修正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(Self-Correction, SC)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學生在學習過程中對自己理解 / 解法 / 觀念的監控、評估與修正能力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SC1–SC9（9 題）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Pintrich et al. (1991) MSLQ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Thomas et al. (2008) SEMLI-S</w:t>
            </w:r>
          </w:p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6"/>
                <w:szCs w:val="16"/>
              </w:rPr>
              <w:t xml:space="preserve">Alpaslan et al. (2016)</w:t>
            </w:r>
          </w:p>
        </w:tc>
      </w:tr>
    </w:tbl>
    <w:p>
      <w:r>
        <w:t xml:space="preserve"> 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總題數：28 題，6 點 Likert 量表（1=非常不同意 ～ 6=非常同意）。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1.3 主參考文獻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Alpaslan, M. M., Yalvac, B., Loving, C. C., &amp; Willson, V. (2016). Exploring the relationship between high school students' physics-related personal epistemologies and self-regulated learning in Turkey. International Journal of Science and Mathematics Education, 15(7), 1287–1304.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Alpaslan 等人在 211 位土耳其高中生（9–11 年級）研究中，整合 MEBQ（測 epistemology）與 MSLQ 短版（測 SRL）兩套已驗證量表，以結構方程模式（SEM）探討兩者關係。本問卷沿用此「epistemology + SRL」整合策略，但聚焦於「與本研究教學設計（建模迭代）強相關」的三個構面，並將部分題項在地化為彈性力學情境。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二、題項清單與原始量表出處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以下表格顯示每題的中文題項、原始量表來源、原構面與本研究改編說明。出處為 Alpaslan (2016) 主參考所引用的核心量表（MSLQ / MEBQ / SEMLI-S）為主。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2.1 構面 BA — 公式 / 模型的邊界適用性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題號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題項（中文）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原始量表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原構面 / 改編說明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我了解一個物理公式（例如 F = kx）只在某些「特定條件」下成立，並不是萬能的。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Conley et al. (2004) MEBQ — Certainty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改編 Certainty「一個答案論」題項；情境換成 F=kx 適用條件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在使用一個物理公式之前，我會先思考它的「適用前提」（什麼條件下成立、什麼條件下不成立）。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Alpaslan et al. (2016) MEBQ — Justification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改編 Justification「主動驗證」概念為適用範圍判斷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當我發現實驗結果與公式預測有差距時，我會去思考是哪一個假設條件被破壞了。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Conley et al. (2004) MEBQ — Justification + Development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整合 Justification 與 Development，連結到模擬中橡皮筋偏離直線的情境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我能說明為什麼同一個橡皮筋在不同重量範圍下，會看起來像「不同的彈性常數」。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本研究改編 — Alpaslan (2016) Development 構念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Development「知識會演化」題項改寫為「同一條橡皮筋在不同範圍呈現不同特性」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我了解每一個物理公式都有一個「上界」與「下界」的可用範圍，超出這個範圍就不準。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本研究改編 — CLASS Real World Connections + 模擬學習活動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結合 v5.2 試題 P2-2 自選範圍題項的核心觀念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在物理學習中，「公式」與「真實世界」之間有差距，我能舉出一個例子。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Conley et al. (2004) MEBQ — Source（反向）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從 Source「相信書本」反向，鼓勵學生質疑公式絕對性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做完彈簧 vs 橡皮筋的探究後，我比較會主動問自己：「這個公式什麼時候會失效？」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本研究自編 — 對應模擬學習活動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直接連結到 P2 / Q11 經驗整合題項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我了解在橡皮筋的「可用線性段」中，受力與伸長量的關係並不是完美的 F = kx，而是 F = kx + c 這類含截距的式子。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本研究自編 — 對應 v5.2 試題 Q5 / Q10 內插法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連結到截距覺察 (intercept awareness) 的關鍵教學點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BA9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我能舉出一個生活中（不是橡皮筋）的例子，說明同一個規則在某個範圍成立、超出範圍就不成立。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本研究自編 — 對應 Q11 跨情境推廣題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對應 Schwarz LP Level IV 模型可演化觀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2.2 構面 LS — 學習策略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題號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題項（中文）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原始量表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原構面 / 改編說明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在學物理時，我會把新觀念與我已經學過的知識主動連結起來。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Elaboration #53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原題：『When I study for this class, I pull together information from different sources, such as lectures, readings…』改寫為主動連結舊知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在做物理探究實驗前，我會先思考「我要先測什麼、再測什麼」並擬定步驟。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SEMLI-S MEP4 + MEP5 + MEP8 (Thomas et al., 2008)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整合三個 planning 題項；情境化為「橡皮筋取點順序計畫」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我學物理時會主動畫圖、列表整理數據，幫助自己理解。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Organization #32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原題：『When I study the readings for this course, I outline the material…』改寫為理科視覺化整理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我會用「圖、表、文字、公式」等不同方式去理解同一個物理概念。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Elaboration / CLASS Multiple Representations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整合多元表徵概念；對應 v5.2 試題 P1 用斜率表示 k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做物理題時，我會主動嘗試多種解法，而不是只用課本教的那一個方法。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Critical Thinking #38, #41, #71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整合三個 Critical Thinking 題項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在學物理時遇到不懂，我會嘗試多種方法（查書、問人、做實驗、用模擬）來解決。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Help-Seeking + SEMLI-S MEP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新增「用模擬」此項，配合本研究數位模擬學習活動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在學物理時，我會主動找與課本不同的例子來檢驗我的理解。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Critical Thinking #71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原題：『I treat the course material as a starting point and try to develop my own ideas about it.』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在做物理問題時，我會先「預測」結果再對照實際測量值。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Alpaslan et al. (2016) Critical Thinking + 探究教學 POE 框架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對應模擬中「預測 → 觀察 → 解釋」探究設計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我能清楚說明自己在這次探究活動中採取了哪些「具體的學習策略」。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SEMLI-S MEP7 (Thomas et al., 2008)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原題：『I evaluate my learning processes with the aim of improving them.』改為策略覺察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LS10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我會把不同單元的物理概念（例如力、彈性、能量）串連起來思考。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Elaboration / SEMLI-S CC4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整合 Elaboration「新舊知識連結」與 SEMLI-S Constructivist Connectivity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2.3 構面 SC — 自我修正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2200"/>
        <w:gridCol w:w="216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題號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題項（中文）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原始量表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6"/>
                <w:szCs w:val="16"/>
              </w:rPr>
              <w:t xml:space="preserve">原構面 / 改編說明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在學物理時，我會主動檢查我的答案是否「合理」，而不是算出來就交卷。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Metacognitive Self-Regulation #36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原題：『When reading for this class, I make up questions to help focus my reading.』改為理科答案驗證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當我發現我的解法錯誤，我會回頭找出是哪一步出錯，再修正過來。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Metacognitive Self-Regulation #61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原題：『If I get confused taking notes in class, I make sure I sort it out afterwards.』改為錯誤分析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學完一個物理單元，我會反思「哪裡學得好、哪裡還不懂」。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SEMLI-S MEP7 (Thomas et al., 2008)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原題直接對應；簡化為高中生語句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當我的物理觀念被新證據（例如實驗或模擬數據）推翻時，我會主動「重建」我的理解。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Alpaslan et al. (2016) Metacognitive SR + Conley MEBQ Development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整合 Metacognitive 修正與 Development 知識會演化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我會根據我的學習成果（考試、作業、模擬探究結果），調整我的學習方式。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Metacognitive Self-Regulation #76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原題：『When I study for this class, I set goals for myself…』改為策略調整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做完物理題後，我會回頭檢查我的計算與推理過程。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MSLQ Metacognitive Self-Regulation #57 (Pintrich, 1991)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改編 monitoring 題項為理科解題後驗證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在做模擬實驗時，我會邊做邊問自己：「我現在記錄的這些數據，真的能回答我的問題嗎？」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本研究自編 — Pintrich (2004) Monitoring during task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對應 Pedaste 探究框架的 Investigation 階段監控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當我與同學討論物理發現我們答案不同時，我會重新檢視自己的想法（而不是堅持己見）。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本研究自編 — Bell et al. (2010) Collaborative Inquiry + SEMLI-S AW3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結合 SEMLI-S Awareness「我意識到不懂」+ 合作探究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6"/>
                <w:szCs w:val="16"/>
              </w:rPr>
              <w:t xml:space="preserve">SC9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7"/>
                <w:szCs w:val="17"/>
              </w:rPr>
              <w:t xml:space="preserve">在這次彈性力學的學習活動中，我意識到自己對某些觀念有誤解，並進行了修正。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本研究自編 — 對應模擬 + 試題 + Q11 後設反思</w:t>
            </w:r>
          </w:p>
        </w:tc>
        <w:tc>
          <w:tcPr>
            <w:tcW w:type="dxa" w:w="2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5"/>
                <w:szCs w:val="15"/>
              </w:rPr>
              <w:t xml:space="preserve">直接連結 Q11 「迭代後我的看法改變」設計</w:t>
            </w:r>
          </w:p>
        </w:tc>
      </w:tr>
    </w:tbl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三、EFA / CFA 分析建議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3.1 樣本數需求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分析方法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建議樣本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EFA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≥ 140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理想 ≥ 280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Hair et al. (2019) 建議 ≥ 5 倍題數，理想 ≥ 10 倍。本問卷 28 題 → 最低 140、理想 280。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CFA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≥ 200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理想 ≥ 300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Kline (2011) 建議 ≥ 200；含 latent variables 模型理想 ≥ 300。Alpaslan (2016) 用 N=211。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EFA + CFA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20"/>
                <w:szCs w:val="20"/>
              </w:rPr>
              <w:t xml:space="preserve">（兩階段）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總 ≥ 400</w:t>
            </w:r>
          </w:p>
          <w:p>
            <w:pPr>
              <w:jc w:val="center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20"/>
                <w:szCs w:val="20"/>
              </w:rPr>
              <w:t xml:space="preserve">各 200</w:t>
            </w:r>
          </w:p>
        </w:tc>
        <w:tc>
          <w:tcPr>
            <w:tcW w:type="dxa" w:w="5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Microsoft JhengHei" w:cs="Microsoft JhengHei" w:eastAsia="Microsoft JhengHei" w:hAnsi="Microsoft JhengHei"/>
                <w:color w:val="000000"/>
                <w:sz w:val="18"/>
                <w:szCs w:val="18"/>
              </w:rPr>
              <w:t xml:space="preserve">先用 EFA 樣本（隨機分半 200）探索結構，再用 CFA 樣本（另 200）驗證。建議跨班級或跨校以提升外部效度。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3.2 EFA 操作建議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(1) KMO ≥ 0.7、Bartlett's 球形檢定 p &lt; .001 才適合進行因素分析。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(2) 抽取方法：主軸因素法（Principal Axis Factoring, PAF）優於 PCA — 因為 PAF 區分共同變異與獨特變異，更適合心理測量。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(3) 旋轉：構面間預期相關 → Oblique（如 Promax）；構面間預期獨立 → Orthogonal（如 Varimax）。本問卷三構面理論上相關 → 建議 Promax。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(4) 因素數決定：Kaiser eigenvalue &gt; 1 + Scree plot + Parallel Analysis 三者交叉。預期抽取 3 個因素。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(5) 題項保留標準：Pattern matrix 上 factor loading ≥ 0.40 且 cross-loading 差異 ≥ 0.20 才保留。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3.3 CFA 操作建議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(1) 估計法：最大概似法（ML）需資料近似常態；若違反則用 Robust ML（MLR）或 Diagonally Weighted Least Squares（DWLS，Likert 量表常用）。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(2) 模型適配指標（cutoffs 取較嚴格 Hu &amp; Bentler, 1999）：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χ²/df &lt; 3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CFI ≥ 0.95（可接受 ≥ 0.90）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TLI ≥ 0.95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RMSEA ≤ 0.06（90% CI 上界 ≤ 0.08）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　• SRMR ≤ 0.08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(3) 競爭模型比較：建議跑 (a) 三因素模型 vs (b) 一因素模型 vs (c) 二因素模型，比較 ΔCFI 與 ΔRMSEA 確認三因素是最佳。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(4) 因素效度：Composite Reliability (CR) ≥ 0.7、Average Variance Extracted (AVE) ≥ 0.5。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(5) 區辨效度：每個因素的 √AVE 必須 &gt; 該因素與其他因素的相關係數（Fornell-Larcker 標準）。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3.4 信度估計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Cronbach's α：BA / LS / SC 各構面預期 α ≥ 0.70（Alpaslan 2016 報告 MSLQ subscales α 為 0.54–0.85）。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McDonald's ω：對 Likert 資料更穩健，建議補上。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重測信度（Test-Retest）：間隔 2-4 週，r ≥ 0.70。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color w:val="2E75B6"/>
          <w:sz w:val="26"/>
          <w:szCs w:val="26"/>
        </w:rPr>
        <w:t xml:space="preserve">3.5 進階分析（可選）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結構方程模式（SEM）：以三構面為潛變項，結合 v5.2 試題的 Rubric 分數作為效標變項，跑類似 Alpaslan (2016) 的路徑模型 — 邊界適用性 → 學習策略 → 自我修正 → 試題表現。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多群組分析：比較高 / 低分群、男 / 女、實驗 / 對照組之間因素結構的不變性（measurement invariance）。</w:t>
      </w:r>
    </w:p>
    <w:p>
      <w:pPr>
        <w:spacing w:after="60" w:before="60" w:line="3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• Mediation 分析：學習策略是否中介「邊界適用性 → 自我修正」的關係。</w:t>
      </w:r>
    </w:p>
    <w:p>
      <w:pPr>
        <w:pStyle w:val="Heading1"/>
        <w:pageBreakBefore/>
        <w:spacing w:after="160" w:before="320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32"/>
          <w:szCs w:val="32"/>
        </w:rPr>
        <w:t xml:space="preserve">四、引用文獻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以下為本問卷設計的核心文獻。完整 APA 7 格式參考另附《參考文獻列表》。</w:t>
      </w:r>
    </w:p>
    <w:p>
      <w:r>
        <w:t xml:space="preserve"> 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Alpaslan, M. M., Yalvac, B., Loving, C. C., &amp; Willson, V. (2016). Exploring the relationship between high school students' physics-related personal epistemologies and self-regulated learning in Turkey. International Journal of Science and Mathematics Education, 15(7), 1287–1304.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Conley, A. M., Pintrich, P. R., Vekiri, I., &amp; Harrison, D. (2004). Changes in epistemological beliefs in elementary science students. Contemporary Educational Psychology, 29(2), 186–204.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Pintrich, P. R., Smith, D. A. F., Garcia, T., &amp; McKeachie, W. J. (1991). A manual for the use of the Motivated Strategies for Learning Questionnaire (MSLQ). The University of Michigan, NCRIPTAL.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Thomas, G., Anderson, D., &amp; Nashon, S. (2008). Development of an instrument designed to investigate elements of science students' metacognition, self-efficacy and learning processes: The SEMLI-S. International Journal of Science Education, 30(13), 1701–1724.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Hu, L., &amp; Bentler, P. M. (1999). Cutoff criteria for fit indexes in covariance structure analysis: Conventional criteria versus new alternatives. Structural Equation Modeling, 6(1), 1–55.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Hair, J. F., Black, W. C., Babin, B. J., &amp; Anderson, R. E. (2019). Multivariate Data Analysis (8th ed.). Cengage Learning.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Kline, R. B. (2011). Principles and practice of structural equation modeling (3rd ed.). Guilford Press.</w:t>
      </w:r>
    </w:p>
    <w:p>
      <w:pPr>
        <w:spacing w:after="80" w:before="80" w:line="320"/>
        <w:ind w:left="720" w:hanging="720"/>
      </w:pPr>
      <w:r>
        <w:rPr>
          <w:rFonts w:ascii="Calibri" w:cs="Calibri" w:eastAsia="Calibri" w:hAnsi="Calibri"/>
          <w:sz w:val="18"/>
          <w:szCs w:val="18"/>
        </w:rPr>
        <w:t xml:space="preserve">Adams, W. K., Perkins, K. K., Podolefsky, N. S., Dubson, M., Finkelstein, N. D., &amp; Wieman, C. E. (2006). New instrument for measuring student beliefs about physics and learning physics: The Colorado Learning Attitudes about Science Survey (CLASS). Physical Review Special Topics-Physics Education Research, 2(1), 010101.</w:t>
      </w:r>
    </w:p>
    <w:p>
      <w:r>
        <w:t xml:space="preserve"> </w:t>
      </w:r>
    </w:p>
    <w:p>
      <w:pPr>
        <w:spacing w:after="60" w:before="40"/>
      </w:pPr>
      <w:r>
        <w:rPr>
          <w:rFonts w:ascii="Microsoft JhengHei" w:cs="Microsoft JhengHei" w:eastAsia="Microsoft JhengHei" w:hAnsi="Microsoft JhengHei"/>
          <w:i/>
          <w:iCs/>
          <w:color w:val="595959"/>
          <w:sz w:val="18"/>
          <w:szCs w:val="18"/>
        </w:rPr>
        <w:t xml:space="preserve">研究者版 v2.0｜2026-05-08｜含題項出處對照表與 EFA/CFA 操作建議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第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8"/>
        <w:szCs w:val="18"/>
      </w:rPr>
      <w:t xml:space="preserve"> 頁 / 共 </w:t>
    </w:r>
    <w:r>
      <w:rPr>
        <w:rFonts w:ascii="Calibri" w:cs="Calibri" w:eastAsia="Calibri" w:hAnsi="Calibri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 頁　|　v2.0｜研究者版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三構面 SRL 問卷｜研究者版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Microsoft JhengHei" w:cs="Microsoft JhengHei" w:eastAsia="Microsoft JhengHei" w:hAnsi="Microsoft Jheng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Microsoft JhengHei" w:cs="Microsoft JhengHei" w:eastAsia="Microsoft JhengHei" w:hAnsi="Microsoft JhengHei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彈性力學模擬 SRL 問卷 v2.0 — 研究者版</dc:title>
  <dc:creator>aiphysicsteacher</dc:creator>
  <dc:description>三構面 SRL 問卷（邊界適用性 / 學習策略 / 自我修正）</dc:description>
  <cp:lastModifiedBy>Un-named</cp:lastModifiedBy>
  <cp:revision>1</cp:revision>
  <dcterms:created xsi:type="dcterms:W3CDTF">2026-05-09T01:16:04.594Z</dcterms:created>
  <dcterms:modified xsi:type="dcterms:W3CDTF">2026-05-09T01:16:04.594Z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