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2C0F" w14:textId="77777777" w:rsidR="002860F5" w:rsidRDefault="00ED340C">
      <w:pPr>
        <w:spacing w:before="1200" w:after="200"/>
        <w:jc w:val="center"/>
      </w:pPr>
      <w:r>
        <w:rPr>
          <w:rFonts w:eastAsia="微軟正黑體"/>
          <w:b/>
          <w:bCs/>
          <w:color w:val="1F4E79"/>
          <w:sz w:val="44"/>
          <w:szCs w:val="44"/>
        </w:rPr>
        <w:t>彈性力學模擬實驗</w:t>
      </w:r>
    </w:p>
    <w:p w14:paraId="66682C10" w14:textId="77777777" w:rsidR="002860F5" w:rsidRDefault="00ED340C">
      <w:pPr>
        <w:spacing w:after="120"/>
        <w:jc w:val="center"/>
      </w:pPr>
      <w:r>
        <w:rPr>
          <w:rFonts w:eastAsia="微軟正黑體"/>
          <w:b/>
          <w:bCs/>
          <w:color w:val="1F4E79"/>
          <w:sz w:val="36"/>
          <w:szCs w:val="36"/>
        </w:rPr>
        <w:t>學習成效問卷</w:t>
      </w:r>
      <w:r>
        <w:rPr>
          <w:rFonts w:eastAsia="微軟正黑體"/>
          <w:b/>
          <w:bCs/>
          <w:color w:val="1F4E79"/>
          <w:sz w:val="36"/>
          <w:szCs w:val="36"/>
        </w:rPr>
        <w:t xml:space="preserve"> v2.2</w:t>
      </w:r>
      <w:r>
        <w:rPr>
          <w:rFonts w:eastAsia="微軟正黑體"/>
          <w:b/>
          <w:bCs/>
          <w:color w:val="1F4E79"/>
          <w:sz w:val="36"/>
          <w:szCs w:val="36"/>
        </w:rPr>
        <w:t>｜研究者版</w:t>
      </w:r>
    </w:p>
    <w:p w14:paraId="66682C11" w14:textId="77777777" w:rsidR="002860F5" w:rsidRDefault="00ED340C">
      <w:pPr>
        <w:spacing w:after="200"/>
        <w:jc w:val="center"/>
      </w:pPr>
      <w:r>
        <w:rPr>
          <w:rFonts w:ascii="Calibri" w:eastAsia="Calibri" w:hAnsi="Calibri" w:cs="Calibri"/>
          <w:i/>
          <w:iCs/>
          <w:color w:val="595959"/>
          <w:sz w:val="18"/>
          <w:szCs w:val="18"/>
        </w:rPr>
        <w:t xml:space="preserve">Three-Factor SRL Questionnaire for Elasticity Inquiry </w:t>
      </w:r>
      <w:r>
        <w:rPr>
          <w:rFonts w:ascii="Calibri" w:eastAsia="Calibri" w:hAnsi="Calibri" w:cs="Calibri"/>
          <w:i/>
          <w:iCs/>
          <w:color w:val="595959"/>
          <w:sz w:val="18"/>
          <w:szCs w:val="18"/>
        </w:rPr>
        <w:t>含英文原題</w:t>
      </w:r>
      <w:r>
        <w:rPr>
          <w:rFonts w:ascii="Calibri" w:eastAsia="Calibri" w:hAnsi="Calibri" w:cs="Calibri"/>
          <w:i/>
          <w:iCs/>
          <w:color w:val="595959"/>
          <w:sz w:val="18"/>
          <w:szCs w:val="18"/>
        </w:rPr>
        <w:t xml:space="preserve"> quote</w:t>
      </w:r>
      <w:r>
        <w:rPr>
          <w:rFonts w:ascii="Calibri" w:eastAsia="Calibri" w:hAnsi="Calibri" w:cs="Calibri"/>
          <w:i/>
          <w:iCs/>
          <w:color w:val="595959"/>
          <w:sz w:val="18"/>
          <w:szCs w:val="18"/>
        </w:rPr>
        <w:t>、原始量表編號、改編說明、</w:t>
      </w:r>
      <w:r>
        <w:rPr>
          <w:rFonts w:ascii="Calibri" w:eastAsia="Calibri" w:hAnsi="Calibri" w:cs="Calibri"/>
          <w:i/>
          <w:iCs/>
          <w:color w:val="595959"/>
          <w:sz w:val="18"/>
          <w:szCs w:val="18"/>
        </w:rPr>
        <w:t xml:space="preserve">EFA / CFA </w:t>
      </w:r>
      <w:r>
        <w:rPr>
          <w:rFonts w:ascii="Calibri" w:eastAsia="Calibri" w:hAnsi="Calibri" w:cs="Calibri"/>
          <w:i/>
          <w:iCs/>
          <w:color w:val="595959"/>
          <w:sz w:val="18"/>
          <w:szCs w:val="18"/>
        </w:rPr>
        <w:t>分析建議</w:t>
      </w:r>
    </w:p>
    <w:p w14:paraId="66682C12" w14:textId="77777777" w:rsidR="002860F5" w:rsidRDefault="00ED340C">
      <w:pPr>
        <w:spacing w:before="400"/>
        <w:jc w:val="center"/>
      </w:pPr>
      <w:r>
        <w:rPr>
          <w:rFonts w:eastAsia="微軟正黑體"/>
          <w:color w:val="595959"/>
          <w:sz w:val="18"/>
          <w:szCs w:val="18"/>
        </w:rPr>
        <w:t>編製日期：</w:t>
      </w:r>
      <w:r>
        <w:rPr>
          <w:rFonts w:eastAsia="微軟正黑體"/>
          <w:color w:val="595959"/>
          <w:sz w:val="18"/>
          <w:szCs w:val="18"/>
        </w:rPr>
        <w:t>2026-05-10</w:t>
      </w:r>
      <w:r>
        <w:rPr>
          <w:rFonts w:eastAsia="微軟正黑體"/>
          <w:color w:val="595959"/>
          <w:sz w:val="18"/>
          <w:szCs w:val="18"/>
        </w:rPr>
        <w:t>｜版本</w:t>
      </w:r>
      <w:r>
        <w:rPr>
          <w:rFonts w:eastAsia="微軟正黑體"/>
          <w:color w:val="595959"/>
          <w:sz w:val="18"/>
          <w:szCs w:val="18"/>
        </w:rPr>
        <w:t xml:space="preserve"> v2.2</w:t>
      </w:r>
      <w:r>
        <w:rPr>
          <w:rFonts w:eastAsia="微軟正黑體"/>
          <w:color w:val="595959"/>
          <w:sz w:val="18"/>
          <w:szCs w:val="18"/>
        </w:rPr>
        <w:t>（採用</w:t>
      </w:r>
      <w:r>
        <w:rPr>
          <w:rFonts w:eastAsia="微軟正黑體"/>
          <w:color w:val="595959"/>
          <w:sz w:val="18"/>
          <w:szCs w:val="18"/>
        </w:rPr>
        <w:t xml:space="preserve"> v2.1 </w:t>
      </w:r>
      <w:r>
        <w:rPr>
          <w:rFonts w:eastAsia="微軟正黑體"/>
          <w:color w:val="595959"/>
          <w:sz w:val="18"/>
          <w:szCs w:val="18"/>
        </w:rPr>
        <w:t>校對結果）</w:t>
      </w:r>
    </w:p>
    <w:p w14:paraId="66682C13" w14:textId="77777777" w:rsidR="002860F5" w:rsidRDefault="00ED340C">
      <w:pPr>
        <w:pStyle w:val="1"/>
        <w:pageBreakBefore/>
      </w:pPr>
      <w:r>
        <w:lastRenderedPageBreak/>
        <w:t>一、研究設計與構面理論架構</w:t>
      </w:r>
    </w:p>
    <w:p w14:paraId="66682C14" w14:textId="77777777" w:rsidR="002860F5" w:rsidRDefault="00ED340C">
      <w:pPr>
        <w:pStyle w:val="2"/>
      </w:pPr>
      <w:r>
        <w:t xml:space="preserve">1.1 </w:t>
      </w:r>
      <w:r>
        <w:t>研究目的</w:t>
      </w:r>
    </w:p>
    <w:p w14:paraId="66682C15" w14:textId="77777777" w:rsidR="002860F5" w:rsidRDefault="00ED340C">
      <w:pPr>
        <w:spacing w:before="60" w:after="60" w:line="320" w:lineRule="auto"/>
      </w:pPr>
      <w:r>
        <w:rPr>
          <w:rFonts w:eastAsia="微軟正黑體"/>
        </w:rPr>
        <w:t>本問卷搭配彈性力學模擬實驗（橡皮筋</w:t>
      </w:r>
      <w:r>
        <w:rPr>
          <w:rFonts w:eastAsia="微軟正黑體"/>
        </w:rPr>
        <w:t xml:space="preserve"> vs </w:t>
      </w:r>
      <w:r>
        <w:rPr>
          <w:rFonts w:eastAsia="微軟正黑體"/>
        </w:rPr>
        <w:t>彈簧建模迭代）與三階段試題（前測</w:t>
      </w:r>
      <w:r>
        <w:rPr>
          <w:rFonts w:eastAsia="微軟正黑體"/>
        </w:rPr>
        <w:t xml:space="preserve"> / </w:t>
      </w:r>
      <w:r>
        <w:rPr>
          <w:rFonts w:eastAsia="微軟正黑體"/>
        </w:rPr>
        <w:t>歷程</w:t>
      </w:r>
      <w:r>
        <w:rPr>
          <w:rFonts w:eastAsia="微軟正黑體"/>
        </w:rPr>
        <w:t xml:space="preserve"> / </w:t>
      </w:r>
      <w:r>
        <w:rPr>
          <w:rFonts w:eastAsia="微軟正黑體"/>
        </w:rPr>
        <w:t>後測）施測，測量學生在三個</w:t>
      </w:r>
      <w:r>
        <w:rPr>
          <w:rFonts w:eastAsia="微軟正黑體"/>
        </w:rPr>
        <w:t xml:space="preserve"> SRL </w:t>
      </w:r>
      <w:r>
        <w:rPr>
          <w:rFonts w:eastAsia="微軟正黑體"/>
        </w:rPr>
        <w:t>相關構面的個別差異，用於探索性因素分析（</w:t>
      </w:r>
      <w:r>
        <w:rPr>
          <w:rFonts w:eastAsia="微軟正黑體"/>
        </w:rPr>
        <w:t>EFA</w:t>
      </w:r>
      <w:r>
        <w:rPr>
          <w:rFonts w:eastAsia="微軟正黑體"/>
        </w:rPr>
        <w:t>）與驗證性因素分析（</w:t>
      </w:r>
      <w:r>
        <w:rPr>
          <w:rFonts w:eastAsia="微軟正黑體"/>
        </w:rPr>
        <w:t>CFA</w:t>
      </w:r>
      <w:r>
        <w:rPr>
          <w:rFonts w:eastAsia="微軟正黑體"/>
        </w:rPr>
        <w:t>）以驗證構面結構。</w:t>
      </w:r>
    </w:p>
    <w:p w14:paraId="66682C16" w14:textId="77777777" w:rsidR="002860F5" w:rsidRDefault="00ED340C">
      <w:pPr>
        <w:pStyle w:val="2"/>
      </w:pPr>
      <w:r>
        <w:t xml:space="preserve">1.2 v2.2 </w:t>
      </w:r>
      <w:r>
        <w:t>與</w:t>
      </w:r>
      <w:r>
        <w:t xml:space="preserve"> v2.1 </w:t>
      </w:r>
      <w:r>
        <w:t>的差異</w:t>
      </w:r>
    </w:p>
    <w:p w14:paraId="66682C17" w14:textId="77777777" w:rsidR="002860F5" w:rsidRDefault="00ED340C">
      <w:pPr>
        <w:spacing w:before="40" w:after="60"/>
      </w:pPr>
      <w:r>
        <w:rPr>
          <w:rFonts w:eastAsia="微軟正黑體"/>
          <w:i/>
          <w:iCs/>
          <w:color w:val="595959"/>
          <w:sz w:val="18"/>
          <w:szCs w:val="18"/>
        </w:rPr>
        <w:t>【</w:t>
      </w:r>
      <w:r>
        <w:rPr>
          <w:rFonts w:eastAsia="微軟正黑體"/>
          <w:i/>
          <w:iCs/>
          <w:color w:val="595959"/>
          <w:sz w:val="18"/>
          <w:szCs w:val="18"/>
        </w:rPr>
        <w:t xml:space="preserve">v2.2 </w:t>
      </w:r>
      <w:r>
        <w:rPr>
          <w:rFonts w:eastAsia="微軟正黑體"/>
          <w:i/>
          <w:iCs/>
          <w:color w:val="595959"/>
          <w:sz w:val="18"/>
          <w:szCs w:val="18"/>
        </w:rPr>
        <w:t>版次更新】</w:t>
      </w:r>
    </w:p>
    <w:p w14:paraId="66682C18" w14:textId="77777777" w:rsidR="002860F5" w:rsidRDefault="00ED340C">
      <w:pPr>
        <w:spacing w:before="60" w:after="60" w:line="320" w:lineRule="auto"/>
      </w:pPr>
      <w:r>
        <w:rPr>
          <w:rFonts w:eastAsia="微軟正黑體"/>
        </w:rPr>
        <w:t xml:space="preserve">(1) </w:t>
      </w:r>
      <w:r>
        <w:rPr>
          <w:rFonts w:eastAsia="微軟正黑體"/>
        </w:rPr>
        <w:t>構面</w:t>
      </w:r>
      <w:r>
        <w:rPr>
          <w:rFonts w:eastAsia="微軟正黑體"/>
        </w:rPr>
        <w:t xml:space="preserve"> 1 </w:t>
      </w:r>
      <w:r>
        <w:rPr>
          <w:rFonts w:eastAsia="微軟正黑體"/>
        </w:rPr>
        <w:t>名稱定為「公式</w:t>
      </w:r>
      <w:r>
        <w:rPr>
          <w:rFonts w:eastAsia="微軟正黑體"/>
        </w:rPr>
        <w:t xml:space="preserve"> / </w:t>
      </w:r>
      <w:r>
        <w:rPr>
          <w:rFonts w:eastAsia="微軟正黑體"/>
        </w:rPr>
        <w:t>知識的適用性</w:t>
      </w:r>
      <w:r>
        <w:rPr>
          <w:rFonts w:eastAsia="微軟正黑體"/>
        </w:rPr>
        <w:t xml:space="preserve"> (Boundary Applicability, BA)</w:t>
      </w:r>
      <w:r>
        <w:rPr>
          <w:rFonts w:eastAsia="微軟正黑體"/>
        </w:rPr>
        <w:t>」</w:t>
      </w:r>
      <w:r>
        <w:rPr>
          <w:rFonts w:eastAsia="微軟正黑體"/>
        </w:rPr>
        <w:t xml:space="preserve">— </w:t>
      </w:r>
      <w:r>
        <w:rPr>
          <w:rFonts w:eastAsia="微軟正黑體"/>
        </w:rPr>
        <w:t>聚焦「適用性」概念。</w:t>
      </w:r>
    </w:p>
    <w:p w14:paraId="66682C19" w14:textId="77777777" w:rsidR="002860F5" w:rsidRDefault="00ED340C">
      <w:pPr>
        <w:spacing w:before="60" w:after="60" w:line="320" w:lineRule="auto"/>
      </w:pPr>
      <w:r>
        <w:rPr>
          <w:rFonts w:eastAsia="微軟正黑體"/>
        </w:rPr>
        <w:t xml:space="preserve">(2) </w:t>
      </w:r>
      <w:r>
        <w:rPr>
          <w:rFonts w:eastAsia="微軟正黑體"/>
        </w:rPr>
        <w:t>採用使用者</w:t>
      </w:r>
      <w:r>
        <w:rPr>
          <w:rFonts w:eastAsia="微軟正黑體"/>
        </w:rPr>
        <w:t xml:space="preserve"> v2.1 </w:t>
      </w:r>
      <w:r>
        <w:rPr>
          <w:rFonts w:eastAsia="微軟正黑體"/>
        </w:rPr>
        <w:t>校對結果之題目敘述，所有題目皆有「本次探究實驗」情境化前綴。</w:t>
      </w:r>
    </w:p>
    <w:p w14:paraId="66682C1A" w14:textId="77777777" w:rsidR="002860F5" w:rsidRDefault="00ED340C">
      <w:pPr>
        <w:spacing w:before="60" w:after="60" w:line="320" w:lineRule="auto"/>
      </w:pPr>
      <w:r>
        <w:rPr>
          <w:rFonts w:eastAsia="微軟正黑體"/>
        </w:rPr>
        <w:t xml:space="preserve">(3) LS1 </w:t>
      </w:r>
      <w:r>
        <w:rPr>
          <w:rFonts w:eastAsia="微軟正黑體"/>
        </w:rPr>
        <w:t>經審查後刪除，學習策略構面為</w:t>
      </w:r>
      <w:r>
        <w:rPr>
          <w:rFonts w:eastAsia="微軟正黑體"/>
        </w:rPr>
        <w:t xml:space="preserve"> LS2–LS9</w:t>
      </w:r>
      <w:r>
        <w:rPr>
          <w:rFonts w:eastAsia="微軟正黑體"/>
        </w:rPr>
        <w:t>（共</w:t>
      </w:r>
      <w:r>
        <w:rPr>
          <w:rFonts w:eastAsia="微軟正黑體"/>
        </w:rPr>
        <w:t xml:space="preserve"> 8 </w:t>
      </w:r>
      <w:r>
        <w:rPr>
          <w:rFonts w:eastAsia="微軟正黑體"/>
        </w:rPr>
        <w:t>題）；總題數</w:t>
      </w:r>
      <w:r>
        <w:rPr>
          <w:rFonts w:eastAsia="微軟正黑體"/>
        </w:rPr>
        <w:t xml:space="preserve"> 20 </w:t>
      </w:r>
      <w:r>
        <w:rPr>
          <w:rFonts w:eastAsia="微軟正黑體"/>
        </w:rPr>
        <w:t>題。</w:t>
      </w:r>
    </w:p>
    <w:p w14:paraId="66682C1B" w14:textId="77777777" w:rsidR="002860F5" w:rsidRDefault="00ED340C">
      <w:pPr>
        <w:pStyle w:val="2"/>
      </w:pPr>
      <w:r>
        <w:t xml:space="preserve">1.3 </w:t>
      </w:r>
      <w:r>
        <w:t>三構面架構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580"/>
        <w:gridCol w:w="2580"/>
      </w:tblGrid>
      <w:tr w:rsidR="002860F5" w14:paraId="66682C2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1C" w14:textId="77777777" w:rsidR="002860F5" w:rsidRDefault="00ED340C">
            <w:pPr>
              <w:jc w:val="center"/>
            </w:pPr>
            <w:r>
              <w:rPr>
                <w:rFonts w:eastAsia="微軟正黑體"/>
                <w:b/>
                <w:bCs/>
                <w:color w:val="FFFFFF"/>
                <w:sz w:val="20"/>
                <w:szCs w:val="20"/>
              </w:rPr>
              <w:t>構面</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1D" w14:textId="77777777" w:rsidR="002860F5" w:rsidRDefault="00ED340C">
            <w:pPr>
              <w:jc w:val="center"/>
            </w:pPr>
            <w:r>
              <w:rPr>
                <w:rFonts w:eastAsia="微軟正黑體"/>
                <w:b/>
                <w:bCs/>
                <w:color w:val="FFFFFF"/>
                <w:sz w:val="20"/>
                <w:szCs w:val="20"/>
              </w:rPr>
              <w:t>理論定義</w:t>
            </w:r>
          </w:p>
        </w:tc>
        <w:tc>
          <w:tcPr>
            <w:tcW w:w="25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1E" w14:textId="77777777" w:rsidR="002860F5" w:rsidRDefault="00ED340C">
            <w:pPr>
              <w:jc w:val="center"/>
            </w:pPr>
            <w:r>
              <w:rPr>
                <w:rFonts w:eastAsia="微軟正黑體"/>
                <w:b/>
                <w:bCs/>
                <w:color w:val="FFFFFF"/>
                <w:sz w:val="20"/>
                <w:szCs w:val="20"/>
              </w:rPr>
              <w:t>題項代號</w:t>
            </w:r>
            <w:r>
              <w:rPr>
                <w:rFonts w:eastAsia="微軟正黑體"/>
                <w:b/>
                <w:bCs/>
                <w:color w:val="FFFFFF"/>
                <w:sz w:val="20"/>
                <w:szCs w:val="20"/>
              </w:rPr>
              <w:t xml:space="preserve"> (</w:t>
            </w:r>
            <w:r>
              <w:rPr>
                <w:rFonts w:eastAsia="微軟正黑體"/>
                <w:b/>
                <w:bCs/>
                <w:color w:val="FFFFFF"/>
                <w:sz w:val="20"/>
                <w:szCs w:val="20"/>
              </w:rPr>
              <w:t>題數</w:t>
            </w:r>
            <w:r>
              <w:rPr>
                <w:rFonts w:eastAsia="微軟正黑體"/>
                <w:b/>
                <w:bCs/>
                <w:color w:val="FFFFFF"/>
                <w:sz w:val="20"/>
                <w:szCs w:val="20"/>
              </w:rPr>
              <w:t>)</w:t>
            </w:r>
          </w:p>
        </w:tc>
        <w:tc>
          <w:tcPr>
            <w:tcW w:w="25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1F" w14:textId="77777777" w:rsidR="002860F5" w:rsidRDefault="00ED340C">
            <w:pPr>
              <w:jc w:val="center"/>
            </w:pPr>
            <w:r>
              <w:rPr>
                <w:rFonts w:eastAsia="微軟正黑體"/>
                <w:b/>
                <w:bCs/>
                <w:color w:val="FFFFFF"/>
                <w:sz w:val="20"/>
                <w:szCs w:val="20"/>
              </w:rPr>
              <w:t>理論依據</w:t>
            </w:r>
          </w:p>
        </w:tc>
      </w:tr>
      <w:tr w:rsidR="002860F5" w14:paraId="66682C2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00" w:type="dxa"/>
              <w:bottom w:w="80" w:type="dxa"/>
              <w:right w:w="100" w:type="dxa"/>
            </w:tcMar>
            <w:vAlign w:val="center"/>
          </w:tcPr>
          <w:p w14:paraId="66682C21" w14:textId="77777777" w:rsidR="002860F5" w:rsidRDefault="00ED340C">
            <w:r>
              <w:rPr>
                <w:rFonts w:eastAsia="微軟正黑體"/>
                <w:b/>
                <w:bCs/>
                <w:color w:val="000000"/>
                <w:sz w:val="20"/>
                <w:szCs w:val="20"/>
              </w:rPr>
              <w:t>公式</w:t>
            </w:r>
            <w:r>
              <w:rPr>
                <w:rFonts w:eastAsia="微軟正黑體"/>
                <w:b/>
                <w:bCs/>
                <w:color w:val="000000"/>
                <w:sz w:val="20"/>
                <w:szCs w:val="20"/>
              </w:rPr>
              <w:t xml:space="preserve"> / </w:t>
            </w:r>
            <w:r>
              <w:rPr>
                <w:rFonts w:eastAsia="微軟正黑體"/>
                <w:b/>
                <w:bCs/>
                <w:color w:val="000000"/>
                <w:sz w:val="20"/>
                <w:szCs w:val="20"/>
              </w:rPr>
              <w:t>知識的</w:t>
            </w:r>
          </w:p>
          <w:p w14:paraId="66682C22" w14:textId="77777777" w:rsidR="002860F5" w:rsidRDefault="00ED340C">
            <w:r>
              <w:rPr>
                <w:rFonts w:eastAsia="微軟正黑體"/>
                <w:b/>
                <w:bCs/>
                <w:color w:val="000000"/>
                <w:sz w:val="20"/>
                <w:szCs w:val="20"/>
              </w:rPr>
              <w:t>適用性</w:t>
            </w:r>
          </w:p>
          <w:p w14:paraId="66682C23" w14:textId="2C9AFC8A" w:rsidR="002860F5" w:rsidRDefault="00ED340C">
            <w:r>
              <w:rPr>
                <w:rFonts w:eastAsia="微軟正黑體"/>
                <w:b/>
                <w:bCs/>
                <w:color w:val="000000"/>
                <w:sz w:val="20"/>
                <w:szCs w:val="20"/>
              </w:rPr>
              <w:t>(</w:t>
            </w:r>
            <w:r w:rsidR="00975DF0">
              <w:rPr>
                <w:rFonts w:eastAsia="微軟正黑體" w:hint="eastAsia"/>
                <w:b/>
                <w:bCs/>
                <w:color w:val="000000"/>
                <w:sz w:val="20"/>
                <w:szCs w:val="20"/>
              </w:rPr>
              <w:t>knowledge</w:t>
            </w:r>
            <w:r>
              <w:rPr>
                <w:rFonts w:eastAsia="微軟正黑體"/>
                <w:b/>
                <w:bCs/>
                <w:color w:val="000000"/>
                <w:sz w:val="20"/>
                <w:szCs w:val="20"/>
              </w:rPr>
              <w:t xml:space="preserve"> Applicability, </w:t>
            </w:r>
            <w:r w:rsidR="00975DF0">
              <w:rPr>
                <w:rFonts w:eastAsia="微軟正黑體" w:hint="eastAsia"/>
                <w:b/>
                <w:bCs/>
                <w:color w:val="000000"/>
                <w:sz w:val="20"/>
                <w:szCs w:val="20"/>
              </w:rPr>
              <w:t>K</w:t>
            </w:r>
            <w:r>
              <w:rPr>
                <w:rFonts w:eastAsia="微軟正黑體"/>
                <w:b/>
                <w:bCs/>
                <w:color w:val="000000"/>
                <w:sz w:val="20"/>
                <w:szCs w:val="20"/>
              </w:rPr>
              <w:t>A)</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24" w14:textId="77777777" w:rsidR="002860F5" w:rsidRDefault="00ED340C">
            <w:r>
              <w:rPr>
                <w:rFonts w:eastAsia="微軟正黑體"/>
                <w:color w:val="000000"/>
                <w:sz w:val="18"/>
                <w:szCs w:val="18"/>
              </w:rPr>
              <w:t>學生對「物理公式並非萬能、有適用條件、會隨研究修正」的覺察與信念</w:t>
            </w:r>
          </w:p>
        </w:tc>
        <w:tc>
          <w:tcPr>
            <w:tcW w:w="2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25" w14:textId="64348F82" w:rsidR="002860F5" w:rsidRDefault="00975DF0">
            <w:pPr>
              <w:jc w:val="center"/>
            </w:pPr>
            <w:r>
              <w:rPr>
                <w:rFonts w:eastAsia="微軟正黑體" w:hint="eastAsia"/>
                <w:color w:val="000000"/>
                <w:sz w:val="18"/>
                <w:szCs w:val="18"/>
              </w:rPr>
              <w:t>K</w:t>
            </w:r>
            <w:r w:rsidR="00ED340C">
              <w:rPr>
                <w:rFonts w:eastAsia="微軟正黑體"/>
                <w:color w:val="000000"/>
                <w:sz w:val="18"/>
                <w:szCs w:val="18"/>
              </w:rPr>
              <w:t>A</w:t>
            </w:r>
            <w:r w:rsidR="00ED340C">
              <w:rPr>
                <w:rFonts w:eastAsia="微軟正黑體"/>
                <w:color w:val="000000"/>
                <w:sz w:val="18"/>
                <w:szCs w:val="18"/>
              </w:rPr>
              <w:t>1–</w:t>
            </w:r>
            <w:r>
              <w:rPr>
                <w:rFonts w:eastAsia="微軟正黑體" w:hint="eastAsia"/>
                <w:color w:val="000000"/>
                <w:sz w:val="18"/>
                <w:szCs w:val="18"/>
              </w:rPr>
              <w:t>K</w:t>
            </w:r>
            <w:r>
              <w:rPr>
                <w:rFonts w:eastAsia="微軟正黑體"/>
                <w:color w:val="000000"/>
                <w:sz w:val="18"/>
                <w:szCs w:val="18"/>
              </w:rPr>
              <w:t>A</w:t>
            </w:r>
            <w:r>
              <w:rPr>
                <w:rFonts w:eastAsia="微軟正黑體"/>
                <w:color w:val="000000"/>
                <w:sz w:val="18"/>
                <w:szCs w:val="18"/>
              </w:rPr>
              <w:t xml:space="preserve"> </w:t>
            </w:r>
            <w:r w:rsidR="00ED340C">
              <w:rPr>
                <w:rFonts w:eastAsia="微軟正黑體"/>
                <w:color w:val="000000"/>
                <w:sz w:val="18"/>
                <w:szCs w:val="18"/>
              </w:rPr>
              <w:t>6</w:t>
            </w:r>
            <w:r w:rsidR="00ED340C">
              <w:rPr>
                <w:rFonts w:eastAsia="微軟正黑體"/>
                <w:color w:val="000000"/>
                <w:sz w:val="18"/>
                <w:szCs w:val="18"/>
              </w:rPr>
              <w:t>（</w:t>
            </w:r>
            <w:r w:rsidR="00ED340C">
              <w:rPr>
                <w:rFonts w:eastAsia="微軟正黑體"/>
                <w:color w:val="000000"/>
                <w:sz w:val="18"/>
                <w:szCs w:val="18"/>
              </w:rPr>
              <w:t xml:space="preserve">6 </w:t>
            </w:r>
            <w:r w:rsidR="00ED340C">
              <w:rPr>
                <w:rFonts w:eastAsia="微軟正黑體"/>
                <w:color w:val="000000"/>
                <w:sz w:val="18"/>
                <w:szCs w:val="18"/>
              </w:rPr>
              <w:t>題）</w:t>
            </w:r>
          </w:p>
          <w:p w14:paraId="66682C26" w14:textId="77777777" w:rsidR="002860F5" w:rsidRDefault="00ED340C">
            <w:pPr>
              <w:jc w:val="center"/>
            </w:pPr>
            <w:r>
              <w:rPr>
                <w:rFonts w:eastAsia="微軟正黑體"/>
                <w:color w:val="000000"/>
                <w:sz w:val="18"/>
                <w:szCs w:val="18"/>
              </w:rPr>
              <w:t>全部改編自</w:t>
            </w:r>
            <w:r>
              <w:rPr>
                <w:rFonts w:eastAsia="微軟正黑體"/>
                <w:color w:val="000000"/>
                <w:sz w:val="18"/>
                <w:szCs w:val="18"/>
              </w:rPr>
              <w:t xml:space="preserve"> MEBQ</w:t>
            </w:r>
          </w:p>
        </w:tc>
        <w:tc>
          <w:tcPr>
            <w:tcW w:w="2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27" w14:textId="77777777" w:rsidR="002860F5" w:rsidRDefault="00ED340C">
            <w:r>
              <w:rPr>
                <w:rFonts w:eastAsia="微軟正黑體"/>
                <w:color w:val="000000"/>
                <w:sz w:val="16"/>
                <w:szCs w:val="16"/>
              </w:rPr>
              <w:t>Conley et al. (2004) MEBQ</w:t>
            </w:r>
          </w:p>
          <w:p w14:paraId="66682C28" w14:textId="77777777" w:rsidR="002860F5" w:rsidRDefault="00ED340C">
            <w:r>
              <w:rPr>
                <w:rFonts w:eastAsia="微軟正黑體"/>
                <w:color w:val="000000"/>
                <w:sz w:val="16"/>
                <w:szCs w:val="16"/>
              </w:rPr>
              <w:t>Certainty / Justification /</w:t>
            </w:r>
          </w:p>
          <w:p w14:paraId="66682C29" w14:textId="77777777" w:rsidR="002860F5" w:rsidRDefault="00ED340C">
            <w:r>
              <w:rPr>
                <w:rFonts w:eastAsia="微軟正黑體"/>
                <w:color w:val="000000"/>
                <w:sz w:val="16"/>
                <w:szCs w:val="16"/>
              </w:rPr>
              <w:t>Development / Source</w:t>
            </w:r>
          </w:p>
        </w:tc>
      </w:tr>
      <w:tr w:rsidR="002860F5" w14:paraId="66682C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2B" w14:textId="77777777" w:rsidR="002860F5" w:rsidRDefault="00ED340C">
            <w:r>
              <w:rPr>
                <w:rFonts w:eastAsia="微軟正黑體"/>
                <w:b/>
                <w:bCs/>
                <w:color w:val="000000"/>
                <w:sz w:val="20"/>
                <w:szCs w:val="20"/>
              </w:rPr>
              <w:t>學習策略</w:t>
            </w:r>
          </w:p>
          <w:p w14:paraId="66682C2C" w14:textId="77777777" w:rsidR="002860F5" w:rsidRDefault="00ED340C">
            <w:r>
              <w:rPr>
                <w:rFonts w:eastAsia="微軟正黑體"/>
                <w:b/>
                <w:bCs/>
                <w:color w:val="000000"/>
                <w:sz w:val="20"/>
                <w:szCs w:val="20"/>
              </w:rPr>
              <w:t>(Learning Strategies, LS)</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2D" w14:textId="77777777" w:rsidR="002860F5" w:rsidRDefault="00ED340C">
            <w:r>
              <w:rPr>
                <w:rFonts w:eastAsia="微軟正黑體"/>
                <w:color w:val="000000"/>
                <w:sz w:val="18"/>
                <w:szCs w:val="18"/>
              </w:rPr>
              <w:t>學生在物理探究中採用的認知與後設認知策略（精緻、組織、批判、計畫、調整）</w:t>
            </w:r>
          </w:p>
        </w:tc>
        <w:tc>
          <w:tcPr>
            <w:tcW w:w="2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2E" w14:textId="77777777" w:rsidR="002860F5" w:rsidRDefault="00ED340C">
            <w:pPr>
              <w:jc w:val="center"/>
            </w:pPr>
            <w:r>
              <w:rPr>
                <w:rFonts w:eastAsia="微軟正黑體"/>
                <w:color w:val="000000"/>
                <w:sz w:val="18"/>
                <w:szCs w:val="18"/>
              </w:rPr>
              <w:t>LS2–LS9</w:t>
            </w:r>
            <w:r>
              <w:rPr>
                <w:rFonts w:eastAsia="微軟正黑體"/>
                <w:color w:val="000000"/>
                <w:sz w:val="18"/>
                <w:szCs w:val="18"/>
              </w:rPr>
              <w:t>（</w:t>
            </w:r>
            <w:r>
              <w:rPr>
                <w:rFonts w:eastAsia="微軟正黑體"/>
                <w:color w:val="000000"/>
                <w:sz w:val="18"/>
                <w:szCs w:val="18"/>
              </w:rPr>
              <w:t xml:space="preserve">8 </w:t>
            </w:r>
            <w:r>
              <w:rPr>
                <w:rFonts w:eastAsia="微軟正黑體"/>
                <w:color w:val="000000"/>
                <w:sz w:val="18"/>
                <w:szCs w:val="18"/>
              </w:rPr>
              <w:t>題）</w:t>
            </w:r>
          </w:p>
          <w:p w14:paraId="66682C2F" w14:textId="77777777" w:rsidR="002860F5" w:rsidRDefault="00ED340C">
            <w:pPr>
              <w:jc w:val="center"/>
            </w:pPr>
            <w:r>
              <w:rPr>
                <w:rFonts w:eastAsia="微軟正黑體"/>
                <w:color w:val="000000"/>
                <w:sz w:val="18"/>
                <w:szCs w:val="18"/>
              </w:rPr>
              <w:t>MSLQ × 4 + SEMLI-S × 4</w:t>
            </w:r>
          </w:p>
        </w:tc>
        <w:tc>
          <w:tcPr>
            <w:tcW w:w="2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30" w14:textId="77777777" w:rsidR="002860F5" w:rsidRDefault="00ED340C">
            <w:r>
              <w:rPr>
                <w:rFonts w:eastAsia="微軟正黑體"/>
                <w:color w:val="000000"/>
                <w:sz w:val="16"/>
                <w:szCs w:val="16"/>
              </w:rPr>
              <w:t>Pintrich et al. (1991) MSLQ</w:t>
            </w:r>
          </w:p>
          <w:p w14:paraId="66682C31" w14:textId="77777777" w:rsidR="002860F5" w:rsidRDefault="00ED340C">
            <w:r>
              <w:rPr>
                <w:rFonts w:eastAsia="微軟正黑體"/>
                <w:color w:val="000000"/>
                <w:sz w:val="16"/>
                <w:szCs w:val="16"/>
              </w:rPr>
              <w:t>Thomas et al. (2008) SEMLI-S</w:t>
            </w:r>
          </w:p>
        </w:tc>
      </w:tr>
      <w:tr w:rsidR="002860F5" w14:paraId="66682C3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00" w:type="dxa"/>
              <w:bottom w:w="80" w:type="dxa"/>
              <w:right w:w="100" w:type="dxa"/>
            </w:tcMar>
            <w:vAlign w:val="center"/>
          </w:tcPr>
          <w:p w14:paraId="66682C33" w14:textId="77777777" w:rsidR="002860F5" w:rsidRDefault="00ED340C">
            <w:r>
              <w:rPr>
                <w:rFonts w:eastAsia="微軟正黑體"/>
                <w:b/>
                <w:bCs/>
                <w:color w:val="000000"/>
                <w:sz w:val="20"/>
                <w:szCs w:val="20"/>
              </w:rPr>
              <w:t>自我修正</w:t>
            </w:r>
          </w:p>
          <w:p w14:paraId="66682C34" w14:textId="77777777" w:rsidR="002860F5" w:rsidRDefault="00ED340C">
            <w:r>
              <w:rPr>
                <w:rFonts w:eastAsia="微軟正黑體"/>
                <w:b/>
                <w:bCs/>
                <w:color w:val="000000"/>
                <w:sz w:val="20"/>
                <w:szCs w:val="20"/>
              </w:rPr>
              <w:t>(Self-Correction, SC)</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35" w14:textId="77777777" w:rsidR="002860F5" w:rsidRDefault="00ED340C">
            <w:r>
              <w:rPr>
                <w:rFonts w:eastAsia="微軟正黑體"/>
                <w:color w:val="000000"/>
                <w:sz w:val="18"/>
                <w:szCs w:val="18"/>
              </w:rPr>
              <w:t>學生在探究過程中對自己理解</w:t>
            </w:r>
            <w:r>
              <w:rPr>
                <w:rFonts w:eastAsia="微軟正黑體"/>
                <w:color w:val="000000"/>
                <w:sz w:val="18"/>
                <w:szCs w:val="18"/>
              </w:rPr>
              <w:t xml:space="preserve"> / </w:t>
            </w:r>
            <w:r>
              <w:rPr>
                <w:rFonts w:eastAsia="微軟正黑體"/>
                <w:color w:val="000000"/>
                <w:sz w:val="18"/>
                <w:szCs w:val="18"/>
              </w:rPr>
              <w:t>解法</w:t>
            </w:r>
            <w:r>
              <w:rPr>
                <w:rFonts w:eastAsia="微軟正黑體"/>
                <w:color w:val="000000"/>
                <w:sz w:val="18"/>
                <w:szCs w:val="18"/>
              </w:rPr>
              <w:t xml:space="preserve"> / </w:t>
            </w:r>
            <w:r>
              <w:rPr>
                <w:rFonts w:eastAsia="微軟正黑體"/>
                <w:color w:val="000000"/>
                <w:sz w:val="18"/>
                <w:szCs w:val="18"/>
              </w:rPr>
              <w:t>觀念的監控、評估與修正</w:t>
            </w:r>
          </w:p>
        </w:tc>
        <w:tc>
          <w:tcPr>
            <w:tcW w:w="2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36" w14:textId="77777777" w:rsidR="002860F5" w:rsidRDefault="00ED340C">
            <w:pPr>
              <w:jc w:val="center"/>
            </w:pPr>
            <w:r>
              <w:rPr>
                <w:rFonts w:eastAsia="微軟正黑體"/>
                <w:color w:val="000000"/>
                <w:sz w:val="18"/>
                <w:szCs w:val="18"/>
              </w:rPr>
              <w:t>SC1–SC6</w:t>
            </w:r>
            <w:r>
              <w:rPr>
                <w:rFonts w:eastAsia="微軟正黑體"/>
                <w:color w:val="000000"/>
                <w:sz w:val="18"/>
                <w:szCs w:val="18"/>
              </w:rPr>
              <w:t>（</w:t>
            </w:r>
            <w:r>
              <w:rPr>
                <w:rFonts w:eastAsia="微軟正黑體"/>
                <w:color w:val="000000"/>
                <w:sz w:val="18"/>
                <w:szCs w:val="18"/>
              </w:rPr>
              <w:t xml:space="preserve">6 </w:t>
            </w:r>
            <w:r>
              <w:rPr>
                <w:rFonts w:eastAsia="微軟正黑體"/>
                <w:color w:val="000000"/>
                <w:sz w:val="18"/>
                <w:szCs w:val="18"/>
              </w:rPr>
              <w:t>題）</w:t>
            </w:r>
          </w:p>
          <w:p w14:paraId="66682C37" w14:textId="77777777" w:rsidR="002860F5" w:rsidRDefault="00ED340C">
            <w:pPr>
              <w:jc w:val="center"/>
            </w:pPr>
            <w:r>
              <w:rPr>
                <w:rFonts w:eastAsia="微軟正黑體"/>
                <w:color w:val="000000"/>
                <w:sz w:val="18"/>
                <w:szCs w:val="18"/>
              </w:rPr>
              <w:t>MSLQ × 4 + SEMLI-S × 2</w:t>
            </w:r>
          </w:p>
        </w:tc>
        <w:tc>
          <w:tcPr>
            <w:tcW w:w="2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38" w14:textId="77777777" w:rsidR="002860F5" w:rsidRDefault="00ED340C">
            <w:r>
              <w:rPr>
                <w:rFonts w:eastAsia="微軟正黑體"/>
                <w:color w:val="000000"/>
                <w:sz w:val="16"/>
                <w:szCs w:val="16"/>
              </w:rPr>
              <w:t>Pintrich et al. (1991) MSLQ</w:t>
            </w:r>
          </w:p>
          <w:p w14:paraId="66682C39" w14:textId="77777777" w:rsidR="002860F5" w:rsidRDefault="00ED340C">
            <w:r>
              <w:rPr>
                <w:rFonts w:eastAsia="微軟正黑體"/>
                <w:color w:val="000000"/>
                <w:sz w:val="16"/>
                <w:szCs w:val="16"/>
              </w:rPr>
              <w:t>Thomas et al. (2008) SEMLI-S</w:t>
            </w:r>
          </w:p>
        </w:tc>
      </w:tr>
    </w:tbl>
    <w:p w14:paraId="66682C3B" w14:textId="77777777" w:rsidR="002860F5" w:rsidRDefault="00ED340C">
      <w:r>
        <w:t xml:space="preserve"> </w:t>
      </w:r>
    </w:p>
    <w:p w14:paraId="66682C3C" w14:textId="77777777" w:rsidR="002860F5" w:rsidRDefault="00ED340C">
      <w:pPr>
        <w:spacing w:before="60" w:after="60" w:line="320" w:lineRule="auto"/>
      </w:pPr>
      <w:r>
        <w:rPr>
          <w:rFonts w:eastAsia="微軟正黑體"/>
        </w:rPr>
        <w:t>總題數：</w:t>
      </w:r>
      <w:r>
        <w:rPr>
          <w:rFonts w:eastAsia="微軟正黑體"/>
        </w:rPr>
        <w:t xml:space="preserve">20 </w:t>
      </w:r>
      <w:r>
        <w:rPr>
          <w:rFonts w:eastAsia="微軟正黑體"/>
        </w:rPr>
        <w:t>題，</w:t>
      </w:r>
      <w:r>
        <w:rPr>
          <w:rFonts w:eastAsia="微軟正黑體"/>
        </w:rPr>
        <w:t xml:space="preserve">6 </w:t>
      </w:r>
      <w:r>
        <w:rPr>
          <w:rFonts w:eastAsia="微軟正黑體"/>
        </w:rPr>
        <w:t>點</w:t>
      </w:r>
      <w:r>
        <w:rPr>
          <w:rFonts w:eastAsia="微軟正黑體"/>
        </w:rPr>
        <w:t xml:space="preserve"> Likert </w:t>
      </w:r>
      <w:r>
        <w:rPr>
          <w:rFonts w:eastAsia="微軟正黑體"/>
        </w:rPr>
        <w:t>量表（</w:t>
      </w:r>
      <w:r>
        <w:rPr>
          <w:rFonts w:eastAsia="微軟正黑體"/>
        </w:rPr>
        <w:t>1=</w:t>
      </w:r>
      <w:r>
        <w:rPr>
          <w:rFonts w:eastAsia="微軟正黑體"/>
        </w:rPr>
        <w:t>非常不同意</w:t>
      </w:r>
      <w:r>
        <w:rPr>
          <w:rFonts w:eastAsia="微軟正黑體"/>
        </w:rPr>
        <w:t xml:space="preserve"> </w:t>
      </w:r>
      <w:r>
        <w:rPr>
          <w:rFonts w:eastAsia="微軟正黑體"/>
        </w:rPr>
        <w:t>～</w:t>
      </w:r>
      <w:r>
        <w:rPr>
          <w:rFonts w:eastAsia="微軟正黑體"/>
        </w:rPr>
        <w:t xml:space="preserve"> 6=</w:t>
      </w:r>
      <w:r>
        <w:rPr>
          <w:rFonts w:eastAsia="微軟正黑體"/>
        </w:rPr>
        <w:t>非常同意）。</w:t>
      </w:r>
    </w:p>
    <w:p w14:paraId="66682C3D" w14:textId="77777777" w:rsidR="002860F5" w:rsidRDefault="00ED340C">
      <w:pPr>
        <w:spacing w:before="60" w:after="60" w:line="320" w:lineRule="auto"/>
      </w:pPr>
      <w:r>
        <w:rPr>
          <w:rFonts w:eastAsia="微軟正黑體"/>
        </w:rPr>
        <w:t>【量尺刻度】</w:t>
      </w:r>
      <w:r>
        <w:rPr>
          <w:rFonts w:eastAsia="微軟正黑體"/>
        </w:rPr>
        <w:t xml:space="preserve">MSLQ </w:t>
      </w:r>
      <w:r>
        <w:rPr>
          <w:rFonts w:eastAsia="微軟正黑體"/>
        </w:rPr>
        <w:t>原為</w:t>
      </w:r>
      <w:r>
        <w:rPr>
          <w:rFonts w:eastAsia="微軟正黑體"/>
        </w:rPr>
        <w:t xml:space="preserve"> 7 </w:t>
      </w:r>
      <w:r>
        <w:rPr>
          <w:rFonts w:eastAsia="微軟正黑體"/>
        </w:rPr>
        <w:t>點、</w:t>
      </w:r>
      <w:r>
        <w:rPr>
          <w:rFonts w:eastAsia="微軟正黑體"/>
        </w:rPr>
        <w:t xml:space="preserve">MEBQ </w:t>
      </w:r>
      <w:r>
        <w:rPr>
          <w:rFonts w:eastAsia="微軟正黑體"/>
        </w:rPr>
        <w:t>原為</w:t>
      </w:r>
      <w:r>
        <w:rPr>
          <w:rFonts w:eastAsia="微軟正黑體"/>
        </w:rPr>
        <w:t xml:space="preserve"> 5 </w:t>
      </w:r>
      <w:r>
        <w:rPr>
          <w:rFonts w:eastAsia="微軟正黑體"/>
        </w:rPr>
        <w:t>點、</w:t>
      </w:r>
      <w:r>
        <w:rPr>
          <w:rFonts w:eastAsia="微軟正黑體"/>
        </w:rPr>
        <w:t xml:space="preserve">SEMLI-S </w:t>
      </w:r>
      <w:r>
        <w:rPr>
          <w:rFonts w:eastAsia="微軟正黑體"/>
        </w:rPr>
        <w:t>原為</w:t>
      </w:r>
      <w:r>
        <w:rPr>
          <w:rFonts w:eastAsia="微軟正黑體"/>
        </w:rPr>
        <w:t xml:space="preserve"> 5 </w:t>
      </w:r>
      <w:r>
        <w:rPr>
          <w:rFonts w:eastAsia="微軟正黑體"/>
        </w:rPr>
        <w:t>點頻率量尺。本問卷統一為</w:t>
      </w:r>
      <w:r>
        <w:rPr>
          <w:rFonts w:eastAsia="微軟正黑體"/>
        </w:rPr>
        <w:t xml:space="preserve"> 6 </w:t>
      </w:r>
      <w:r>
        <w:rPr>
          <w:rFonts w:eastAsia="微軟正黑體"/>
        </w:rPr>
        <w:t>點</w:t>
      </w:r>
      <w:r>
        <w:rPr>
          <w:rFonts w:eastAsia="微軟正黑體"/>
        </w:rPr>
        <w:t xml:space="preserve"> Likert</w:t>
      </w:r>
      <w:r>
        <w:rPr>
          <w:rFonts w:eastAsia="微軟正黑體"/>
        </w:rPr>
        <w:t>；建議預試後檢驗各題刻度分佈。</w:t>
      </w:r>
    </w:p>
    <w:p w14:paraId="66682C3E" w14:textId="77777777" w:rsidR="002860F5" w:rsidRDefault="00ED340C">
      <w:pPr>
        <w:pStyle w:val="2"/>
      </w:pPr>
      <w:r>
        <w:lastRenderedPageBreak/>
        <w:t xml:space="preserve">1.4 </w:t>
      </w:r>
      <w:r>
        <w:t>主參考文獻</w:t>
      </w:r>
    </w:p>
    <w:p w14:paraId="66682C3F" w14:textId="77777777" w:rsidR="002860F5" w:rsidRDefault="00ED340C">
      <w:pPr>
        <w:spacing w:before="40" w:after="60"/>
      </w:pPr>
      <w:r>
        <w:rPr>
          <w:rFonts w:eastAsia="微軟正黑體"/>
          <w:i/>
          <w:iCs/>
          <w:color w:val="595959"/>
          <w:sz w:val="18"/>
          <w:szCs w:val="18"/>
        </w:rPr>
        <w:t>Alpaslan, M. M., Yalvac, B., Loving, C. C., &amp; Willson, V. (2016). Exploring the relationship between high school students' physics-related personal epistemologies and self-regulated learning in Turkey. International Journal of Science and Mathematics Education, 15(7), 1287–1304.</w:t>
      </w:r>
    </w:p>
    <w:p w14:paraId="66682C40" w14:textId="77777777" w:rsidR="002860F5" w:rsidRDefault="00ED340C">
      <w:pPr>
        <w:spacing w:before="60" w:after="60" w:line="320" w:lineRule="auto"/>
      </w:pPr>
      <w:r>
        <w:rPr>
          <w:rFonts w:eastAsia="微軟正黑體"/>
        </w:rPr>
        <w:t xml:space="preserve">Alpaslan </w:t>
      </w:r>
      <w:r>
        <w:rPr>
          <w:rFonts w:eastAsia="微軟正黑體"/>
        </w:rPr>
        <w:t>等人在</w:t>
      </w:r>
      <w:r>
        <w:rPr>
          <w:rFonts w:eastAsia="微軟正黑體"/>
        </w:rPr>
        <w:t xml:space="preserve"> 211 </w:t>
      </w:r>
      <w:r>
        <w:rPr>
          <w:rFonts w:eastAsia="微軟正黑體"/>
        </w:rPr>
        <w:t>位土耳其高中生（</w:t>
      </w:r>
      <w:r>
        <w:rPr>
          <w:rFonts w:eastAsia="微軟正黑體"/>
        </w:rPr>
        <w:t xml:space="preserve">9–11 </w:t>
      </w:r>
      <w:r>
        <w:rPr>
          <w:rFonts w:eastAsia="微軟正黑體"/>
        </w:rPr>
        <w:t>年級）研究中，整合</w:t>
      </w:r>
      <w:r>
        <w:rPr>
          <w:rFonts w:eastAsia="微軟正黑體"/>
        </w:rPr>
        <w:t xml:space="preserve"> MEBQ</w:t>
      </w:r>
      <w:r>
        <w:rPr>
          <w:rFonts w:eastAsia="微軟正黑體"/>
        </w:rPr>
        <w:t>（測</w:t>
      </w:r>
      <w:r>
        <w:rPr>
          <w:rFonts w:eastAsia="微軟正黑體"/>
        </w:rPr>
        <w:t xml:space="preserve"> epistemology</w:t>
      </w:r>
      <w:r>
        <w:rPr>
          <w:rFonts w:eastAsia="微軟正黑體"/>
        </w:rPr>
        <w:t>）與</w:t>
      </w:r>
      <w:r>
        <w:rPr>
          <w:rFonts w:eastAsia="微軟正黑體"/>
        </w:rPr>
        <w:t xml:space="preserve"> MSLQ </w:t>
      </w:r>
      <w:r>
        <w:rPr>
          <w:rFonts w:eastAsia="微軟正黑體"/>
        </w:rPr>
        <w:t>短版（測</w:t>
      </w:r>
      <w:r>
        <w:rPr>
          <w:rFonts w:eastAsia="微軟正黑體"/>
        </w:rPr>
        <w:t xml:space="preserve"> SRL</w:t>
      </w:r>
      <w:r>
        <w:rPr>
          <w:rFonts w:eastAsia="微軟正黑體"/>
        </w:rPr>
        <w:t>）兩套已驗證量表，以</w:t>
      </w:r>
      <w:r>
        <w:rPr>
          <w:rFonts w:eastAsia="微軟正黑體"/>
        </w:rPr>
        <w:t xml:space="preserve"> SEM </w:t>
      </w:r>
      <w:r>
        <w:rPr>
          <w:rFonts w:eastAsia="微軟正黑體"/>
        </w:rPr>
        <w:t>探討兩者關係。本問卷沿用此「</w:t>
      </w:r>
      <w:r>
        <w:rPr>
          <w:rFonts w:eastAsia="微軟正黑體"/>
        </w:rPr>
        <w:t>epistemology + SRL</w:t>
      </w:r>
      <w:r>
        <w:rPr>
          <w:rFonts w:eastAsia="微軟正黑體"/>
        </w:rPr>
        <w:t>」整合策略。</w:t>
      </w:r>
    </w:p>
    <w:p w14:paraId="66682C41" w14:textId="77777777" w:rsidR="002860F5" w:rsidRDefault="00ED340C">
      <w:pPr>
        <w:spacing w:before="60" w:after="60" w:line="320" w:lineRule="auto"/>
      </w:pPr>
      <w:r>
        <w:rPr>
          <w:rFonts w:eastAsia="微軟正黑體"/>
        </w:rPr>
        <w:t xml:space="preserve">Alpaslan </w:t>
      </w:r>
      <w:r>
        <w:rPr>
          <w:rFonts w:eastAsia="微軟正黑體"/>
        </w:rPr>
        <w:t>報告各分量表</w:t>
      </w:r>
      <w:r>
        <w:rPr>
          <w:rFonts w:eastAsia="微軟正黑體"/>
        </w:rPr>
        <w:t xml:space="preserve"> Cronbach's α</w:t>
      </w:r>
      <w:r>
        <w:rPr>
          <w:rFonts w:eastAsia="微軟正黑體"/>
        </w:rPr>
        <w:t>：</w:t>
      </w:r>
      <w:r>
        <w:rPr>
          <w:rFonts w:eastAsia="微軟正黑體"/>
        </w:rPr>
        <w:t>MEBQ Source=0.67</w:t>
      </w:r>
      <w:r>
        <w:rPr>
          <w:rFonts w:eastAsia="微軟正黑體"/>
        </w:rPr>
        <w:t>、</w:t>
      </w:r>
      <w:r>
        <w:rPr>
          <w:rFonts w:eastAsia="微軟正黑體"/>
        </w:rPr>
        <w:t>Certainty=0.80</w:t>
      </w:r>
      <w:r>
        <w:rPr>
          <w:rFonts w:eastAsia="微軟正黑體"/>
        </w:rPr>
        <w:t>、</w:t>
      </w:r>
      <w:r>
        <w:rPr>
          <w:rFonts w:eastAsia="微軟正黑體"/>
        </w:rPr>
        <w:t>Justification=0.85</w:t>
      </w:r>
      <w:r>
        <w:rPr>
          <w:rFonts w:eastAsia="微軟正黑體"/>
        </w:rPr>
        <w:t>、</w:t>
      </w:r>
      <w:r>
        <w:rPr>
          <w:rFonts w:eastAsia="微軟正黑體"/>
        </w:rPr>
        <w:t>Development=0.78</w:t>
      </w:r>
      <w:r>
        <w:rPr>
          <w:rFonts w:eastAsia="微軟正黑體"/>
        </w:rPr>
        <w:t>；</w:t>
      </w:r>
      <w:r>
        <w:rPr>
          <w:rFonts w:eastAsia="微軟正黑體"/>
        </w:rPr>
        <w:t>MSLQ Rehearsal=0.66</w:t>
      </w:r>
      <w:r>
        <w:rPr>
          <w:rFonts w:eastAsia="微軟正黑體"/>
        </w:rPr>
        <w:t>、</w:t>
      </w:r>
      <w:r>
        <w:rPr>
          <w:rFonts w:eastAsia="微軟正黑體"/>
        </w:rPr>
        <w:t>Elaboration=0.75</w:t>
      </w:r>
      <w:r>
        <w:rPr>
          <w:rFonts w:eastAsia="微軟正黑體"/>
        </w:rPr>
        <w:t>、</w:t>
      </w:r>
      <w:r>
        <w:rPr>
          <w:rFonts w:eastAsia="微軟正黑體"/>
        </w:rPr>
        <w:t>Organization=0.68</w:t>
      </w:r>
      <w:r>
        <w:rPr>
          <w:rFonts w:eastAsia="微軟正黑體"/>
        </w:rPr>
        <w:t>、</w:t>
      </w:r>
      <w:r>
        <w:rPr>
          <w:rFonts w:eastAsia="微軟正黑體"/>
        </w:rPr>
        <w:t>Critical Thinking=0.78</w:t>
      </w:r>
      <w:r>
        <w:rPr>
          <w:rFonts w:eastAsia="微軟正黑體"/>
        </w:rPr>
        <w:t>、</w:t>
      </w:r>
      <w:r>
        <w:rPr>
          <w:rFonts w:eastAsia="微軟正黑體"/>
        </w:rPr>
        <w:t>Metacognitive SR=0.77</w:t>
      </w:r>
      <w:r>
        <w:rPr>
          <w:rFonts w:eastAsia="微軟正黑體"/>
        </w:rPr>
        <w:t>。預期本問卷信度應在類似範圍。</w:t>
      </w:r>
    </w:p>
    <w:p w14:paraId="66682C42" w14:textId="77777777" w:rsidR="002860F5" w:rsidRDefault="00ED340C">
      <w:pPr>
        <w:pStyle w:val="1"/>
        <w:pageBreakBefore/>
      </w:pPr>
      <w:r>
        <w:lastRenderedPageBreak/>
        <w:t>二、題項清單與原始量表</w:t>
      </w:r>
      <w:r>
        <w:t xml:space="preserve"> quote</w:t>
      </w:r>
    </w:p>
    <w:p w14:paraId="66682C43" w14:textId="77777777" w:rsidR="002860F5" w:rsidRDefault="00ED340C">
      <w:pPr>
        <w:spacing w:before="40" w:after="60"/>
      </w:pPr>
      <w:r>
        <w:rPr>
          <w:rFonts w:eastAsia="微軟正黑體"/>
          <w:i/>
          <w:iCs/>
          <w:color w:val="595959"/>
          <w:sz w:val="18"/>
          <w:szCs w:val="18"/>
        </w:rPr>
        <w:t>以下為每題的中文改編、原始量表來源、英文原題、改編說明。投稿時可作為</w:t>
      </w:r>
      <w:r>
        <w:rPr>
          <w:rFonts w:eastAsia="微軟正黑體"/>
          <w:i/>
          <w:iCs/>
          <w:color w:val="595959"/>
          <w:sz w:val="18"/>
          <w:szCs w:val="18"/>
        </w:rPr>
        <w:t xml:space="preserve"> Appendix </w:t>
      </w:r>
      <w:r>
        <w:rPr>
          <w:rFonts w:eastAsia="微軟正黑體"/>
          <w:i/>
          <w:iCs/>
          <w:color w:val="595959"/>
          <w:sz w:val="18"/>
          <w:szCs w:val="18"/>
        </w:rPr>
        <w:t>直接附上。</w:t>
      </w:r>
    </w:p>
    <w:p w14:paraId="66682C44" w14:textId="0FE53040" w:rsidR="002860F5" w:rsidRDefault="00ED340C">
      <w:pPr>
        <w:pStyle w:val="2"/>
      </w:pPr>
      <w:r>
        <w:t xml:space="preserve">2.1 </w:t>
      </w:r>
      <w:r>
        <w:t>構面</w:t>
      </w:r>
      <w:r>
        <w:t xml:space="preserve"> </w:t>
      </w:r>
      <w:r w:rsidR="00975DF0">
        <w:rPr>
          <w:rFonts w:hint="eastAsia"/>
        </w:rPr>
        <w:t>K</w:t>
      </w:r>
      <w:r>
        <w:t xml:space="preserve">A — </w:t>
      </w:r>
      <w:r>
        <w:t>公式</w:t>
      </w:r>
      <w:r>
        <w:t xml:space="preserve"> / </w:t>
      </w:r>
      <w:r>
        <w:t>知識的適用性（</w:t>
      </w:r>
      <w:r>
        <w:t xml:space="preserve">6 </w:t>
      </w:r>
      <w:r>
        <w:t>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4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00" w:type="dxa"/>
              <w:bottom w:w="80" w:type="dxa"/>
              <w:right w:w="100" w:type="dxa"/>
            </w:tcMar>
            <w:vAlign w:val="center"/>
          </w:tcPr>
          <w:p w14:paraId="66682C45" w14:textId="10E70E1D" w:rsidR="002860F5" w:rsidRDefault="00975DF0">
            <w:pPr>
              <w:jc w:val="center"/>
            </w:pPr>
            <w:r>
              <w:rPr>
                <w:rFonts w:eastAsia="微軟正黑體" w:hint="eastAsia"/>
                <w:b/>
                <w:bCs/>
                <w:color w:val="FFFFFF"/>
              </w:rPr>
              <w:t>K</w:t>
            </w:r>
            <w:r w:rsidR="00ED340C">
              <w:rPr>
                <w:rFonts w:eastAsia="微軟正黑體"/>
                <w:b/>
                <w:bCs/>
                <w:color w:val="FFFFFF"/>
              </w:rPr>
              <w:t>A1</w:t>
            </w:r>
          </w:p>
        </w:tc>
        <w:tc>
          <w:tcPr>
            <w:tcW w:w="8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00" w:type="dxa"/>
              <w:bottom w:w="80" w:type="dxa"/>
              <w:right w:w="100" w:type="dxa"/>
            </w:tcMar>
            <w:vAlign w:val="center"/>
          </w:tcPr>
          <w:p w14:paraId="66682C46" w14:textId="77777777" w:rsidR="002860F5" w:rsidRDefault="00ED340C">
            <w:r>
              <w:rPr>
                <w:rFonts w:eastAsia="微軟正黑體"/>
                <w:color w:val="000000"/>
                <w:sz w:val="21"/>
                <w:szCs w:val="21"/>
              </w:rPr>
              <w:t>物理公式（例如</w:t>
            </w:r>
            <w:r>
              <w:rPr>
                <w:rFonts w:eastAsia="微軟正黑體"/>
                <w:color w:val="000000"/>
                <w:sz w:val="21"/>
                <w:szCs w:val="21"/>
              </w:rPr>
              <w:t xml:space="preserve"> F = kx</w:t>
            </w:r>
            <w:r>
              <w:rPr>
                <w:rFonts w:eastAsia="微軟正黑體"/>
                <w:color w:val="000000"/>
                <w:sz w:val="21"/>
                <w:szCs w:val="21"/>
              </w:rPr>
              <w:t>）在所有情境下都適用。</w:t>
            </w:r>
          </w:p>
        </w:tc>
      </w:tr>
      <w:tr w:rsidR="002860F5" w14:paraId="66682C4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48"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49" w14:textId="77777777" w:rsidR="002860F5" w:rsidRDefault="00ED340C">
            <w:r>
              <w:rPr>
                <w:rFonts w:eastAsia="微軟正黑體"/>
                <w:color w:val="000000"/>
                <w:sz w:val="18"/>
                <w:szCs w:val="18"/>
              </w:rPr>
              <w:t>Conley et al. (2004) — MEBQ Certainty (</w:t>
            </w:r>
            <w:r>
              <w:rPr>
                <w:rFonts w:eastAsia="微軟正黑體"/>
                <w:color w:val="000000"/>
                <w:sz w:val="18"/>
                <w:szCs w:val="18"/>
              </w:rPr>
              <w:t>反向計分</w:t>
            </w:r>
            <w:r>
              <w:rPr>
                <w:rFonts w:eastAsia="微軟正黑體"/>
                <w:color w:val="000000"/>
                <w:sz w:val="18"/>
                <w:szCs w:val="18"/>
              </w:rPr>
              <w:t>)</w:t>
            </w:r>
          </w:p>
        </w:tc>
      </w:tr>
      <w:tr w:rsidR="002860F5" w14:paraId="66682C4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4B"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4C" w14:textId="77777777" w:rsidR="002860F5" w:rsidRDefault="00ED340C">
            <w:r>
              <w:rPr>
                <w:rFonts w:ascii="Calibri" w:eastAsia="Calibri" w:hAnsi="Calibri" w:cs="Calibri"/>
                <w:i/>
                <w:iCs/>
                <w:color w:val="404040"/>
                <w:sz w:val="18"/>
                <w:szCs w:val="18"/>
              </w:rPr>
              <w:t>"All questions in science have one right answer."</w:t>
            </w:r>
          </w:p>
        </w:tc>
      </w:tr>
      <w:tr w:rsidR="002860F5" w14:paraId="66682C5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4E"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4F" w14:textId="77777777" w:rsidR="002860F5" w:rsidRDefault="00ED340C">
            <w:r>
              <w:rPr>
                <w:rFonts w:eastAsia="微軟正黑體"/>
                <w:color w:val="595959"/>
                <w:sz w:val="17"/>
                <w:szCs w:val="17"/>
              </w:rPr>
              <w:t>原題量測「萬能答案論」迷思；反向題，得分越高表示信念越天真</w:t>
            </w:r>
          </w:p>
        </w:tc>
      </w:tr>
    </w:tbl>
    <w:p w14:paraId="66682C51"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5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00" w:type="dxa"/>
              <w:bottom w:w="80" w:type="dxa"/>
              <w:right w:w="100" w:type="dxa"/>
            </w:tcMar>
            <w:vAlign w:val="center"/>
          </w:tcPr>
          <w:p w14:paraId="66682C52" w14:textId="4422C622" w:rsidR="002860F5" w:rsidRDefault="00975DF0">
            <w:pPr>
              <w:jc w:val="center"/>
            </w:pPr>
            <w:r>
              <w:rPr>
                <w:rFonts w:eastAsia="微軟正黑體" w:hint="eastAsia"/>
                <w:b/>
                <w:bCs/>
                <w:color w:val="FFFFFF"/>
              </w:rPr>
              <w:t>K</w:t>
            </w:r>
            <w:r w:rsidR="00ED340C">
              <w:rPr>
                <w:rFonts w:eastAsia="微軟正黑體"/>
                <w:b/>
                <w:bCs/>
                <w:color w:val="FFFFFF"/>
              </w:rPr>
              <w:t>A2</w:t>
            </w:r>
          </w:p>
        </w:tc>
        <w:tc>
          <w:tcPr>
            <w:tcW w:w="8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00" w:type="dxa"/>
              <w:bottom w:w="80" w:type="dxa"/>
              <w:right w:w="100" w:type="dxa"/>
            </w:tcMar>
            <w:vAlign w:val="center"/>
          </w:tcPr>
          <w:p w14:paraId="66682C53" w14:textId="77777777" w:rsidR="002860F5" w:rsidRDefault="00ED340C">
            <w:r>
              <w:rPr>
                <w:rFonts w:eastAsia="微軟正黑體"/>
                <w:color w:val="000000"/>
                <w:sz w:val="21"/>
                <w:szCs w:val="21"/>
              </w:rPr>
              <w:t>在本次探究實驗之前，我會先思考適用的理論假設與情境條件。</w:t>
            </w:r>
          </w:p>
        </w:tc>
      </w:tr>
      <w:tr w:rsidR="002860F5" w14:paraId="66682C5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55"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56" w14:textId="77777777" w:rsidR="002860F5" w:rsidRDefault="00ED340C">
            <w:r>
              <w:rPr>
                <w:rFonts w:eastAsia="微軟正黑體"/>
                <w:color w:val="000000"/>
                <w:sz w:val="18"/>
                <w:szCs w:val="18"/>
              </w:rPr>
              <w:t>Conley et al. (2004) — MEBQ Justification</w:t>
            </w:r>
          </w:p>
        </w:tc>
      </w:tr>
      <w:tr w:rsidR="002860F5" w14:paraId="66682C5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58"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59" w14:textId="77777777" w:rsidR="002860F5" w:rsidRDefault="00ED340C">
            <w:r>
              <w:rPr>
                <w:rFonts w:ascii="Calibri" w:eastAsia="Calibri" w:hAnsi="Calibri" w:cs="Calibri"/>
                <w:i/>
                <w:iCs/>
                <w:color w:val="404040"/>
                <w:sz w:val="18"/>
                <w:szCs w:val="18"/>
              </w:rPr>
              <w:t>"It is good to have an idea before you start an experiment."</w:t>
            </w:r>
          </w:p>
        </w:tc>
      </w:tr>
      <w:tr w:rsidR="002860F5" w14:paraId="66682C5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5B"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5C" w14:textId="77777777" w:rsidR="002860F5" w:rsidRDefault="00ED340C">
            <w:r>
              <w:rPr>
                <w:rFonts w:eastAsia="微軟正黑體"/>
                <w:color w:val="595959"/>
                <w:sz w:val="17"/>
                <w:szCs w:val="17"/>
              </w:rPr>
              <w:t>原題量測「實驗前先有想法」；改編為使用公式前先評估適用條件</w:t>
            </w:r>
          </w:p>
        </w:tc>
      </w:tr>
    </w:tbl>
    <w:p w14:paraId="66682C5E"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6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00" w:type="dxa"/>
              <w:bottom w:w="80" w:type="dxa"/>
              <w:right w:w="100" w:type="dxa"/>
            </w:tcMar>
            <w:vAlign w:val="center"/>
          </w:tcPr>
          <w:p w14:paraId="66682C5F" w14:textId="00A4621B" w:rsidR="002860F5" w:rsidRDefault="00975DF0">
            <w:pPr>
              <w:jc w:val="center"/>
            </w:pPr>
            <w:r>
              <w:rPr>
                <w:rFonts w:eastAsia="微軟正黑體" w:hint="eastAsia"/>
                <w:b/>
                <w:bCs/>
                <w:color w:val="FFFFFF"/>
              </w:rPr>
              <w:t>K</w:t>
            </w:r>
            <w:r w:rsidR="00ED340C">
              <w:rPr>
                <w:rFonts w:eastAsia="微軟正黑體"/>
                <w:b/>
                <w:bCs/>
                <w:color w:val="FFFFFF"/>
              </w:rPr>
              <w:t>A3</w:t>
            </w:r>
          </w:p>
        </w:tc>
        <w:tc>
          <w:tcPr>
            <w:tcW w:w="8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00" w:type="dxa"/>
              <w:bottom w:w="80" w:type="dxa"/>
              <w:right w:w="100" w:type="dxa"/>
            </w:tcMar>
            <w:vAlign w:val="center"/>
          </w:tcPr>
          <w:p w14:paraId="66682C60" w14:textId="77777777" w:rsidR="002860F5" w:rsidRDefault="00ED340C">
            <w:r>
              <w:rPr>
                <w:rFonts w:eastAsia="微軟正黑體"/>
                <w:color w:val="000000"/>
                <w:sz w:val="21"/>
                <w:szCs w:val="21"/>
              </w:rPr>
              <w:t>當我在做本次探究實驗時，我會進行多次測量以驗證實驗結果。</w:t>
            </w:r>
          </w:p>
        </w:tc>
      </w:tr>
      <w:tr w:rsidR="002860F5" w14:paraId="66682C6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62"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63" w14:textId="77777777" w:rsidR="002860F5" w:rsidRDefault="00ED340C">
            <w:r>
              <w:rPr>
                <w:rFonts w:eastAsia="微軟正黑體"/>
                <w:color w:val="000000"/>
                <w:sz w:val="18"/>
                <w:szCs w:val="18"/>
              </w:rPr>
              <w:t>Conley et al. (2004) — MEBQ Justification</w:t>
            </w:r>
          </w:p>
        </w:tc>
      </w:tr>
      <w:tr w:rsidR="002860F5" w14:paraId="66682C6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65"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66" w14:textId="77777777" w:rsidR="002860F5" w:rsidRDefault="00ED340C">
            <w:r>
              <w:rPr>
                <w:rFonts w:ascii="Calibri" w:eastAsia="Calibri" w:hAnsi="Calibri" w:cs="Calibri"/>
                <w:i/>
                <w:iCs/>
                <w:color w:val="404040"/>
                <w:sz w:val="18"/>
                <w:szCs w:val="18"/>
              </w:rPr>
              <w:t>"It is good to try experiments more than once to make sure of your findings."</w:t>
            </w:r>
          </w:p>
        </w:tc>
      </w:tr>
      <w:tr w:rsidR="002860F5" w14:paraId="66682C6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68"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69" w14:textId="77777777" w:rsidR="002860F5" w:rsidRDefault="00ED340C">
            <w:r>
              <w:rPr>
                <w:rFonts w:eastAsia="微軟正黑體"/>
                <w:color w:val="595959"/>
                <w:sz w:val="17"/>
                <w:szCs w:val="17"/>
              </w:rPr>
              <w:t>原題直接對應；情境化為本次探究實驗</w:t>
            </w:r>
          </w:p>
        </w:tc>
      </w:tr>
    </w:tbl>
    <w:p w14:paraId="66682C6B"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6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00" w:type="dxa"/>
              <w:bottom w:w="80" w:type="dxa"/>
              <w:right w:w="100" w:type="dxa"/>
            </w:tcMar>
            <w:vAlign w:val="center"/>
          </w:tcPr>
          <w:p w14:paraId="66682C6C" w14:textId="672BC01D" w:rsidR="002860F5" w:rsidRDefault="00975DF0">
            <w:pPr>
              <w:jc w:val="center"/>
            </w:pPr>
            <w:r>
              <w:rPr>
                <w:rFonts w:eastAsia="微軟正黑體" w:hint="eastAsia"/>
                <w:b/>
                <w:bCs/>
                <w:color w:val="FFFFFF"/>
              </w:rPr>
              <w:t>K</w:t>
            </w:r>
            <w:r w:rsidR="00ED340C">
              <w:rPr>
                <w:rFonts w:eastAsia="微軟正黑體"/>
                <w:b/>
                <w:bCs/>
                <w:color w:val="FFFFFF"/>
              </w:rPr>
              <w:t>A4</w:t>
            </w:r>
          </w:p>
        </w:tc>
        <w:tc>
          <w:tcPr>
            <w:tcW w:w="8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00" w:type="dxa"/>
              <w:bottom w:w="80" w:type="dxa"/>
              <w:right w:w="100" w:type="dxa"/>
            </w:tcMar>
            <w:vAlign w:val="center"/>
          </w:tcPr>
          <w:p w14:paraId="66682C6D" w14:textId="77777777" w:rsidR="002860F5" w:rsidRDefault="00ED340C">
            <w:r>
              <w:rPr>
                <w:rFonts w:eastAsia="微軟正黑體"/>
                <w:color w:val="000000"/>
                <w:sz w:val="21"/>
                <w:szCs w:val="21"/>
              </w:rPr>
              <w:t>本次探究實驗得到的結果即是唯一正確解釋，沒有其他例外。</w:t>
            </w:r>
          </w:p>
        </w:tc>
      </w:tr>
      <w:tr w:rsidR="002860F5" w14:paraId="66682C7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6F"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70" w14:textId="77777777" w:rsidR="002860F5" w:rsidRDefault="00ED340C">
            <w:r>
              <w:rPr>
                <w:rFonts w:eastAsia="微軟正黑體"/>
                <w:color w:val="000000"/>
                <w:sz w:val="18"/>
                <w:szCs w:val="18"/>
              </w:rPr>
              <w:t>Conley et al. (2004) — MEBQ Certainty (</w:t>
            </w:r>
            <w:r>
              <w:rPr>
                <w:rFonts w:eastAsia="微軟正黑體"/>
                <w:color w:val="000000"/>
                <w:sz w:val="18"/>
                <w:szCs w:val="18"/>
              </w:rPr>
              <w:t>反向計分</w:t>
            </w:r>
            <w:r>
              <w:rPr>
                <w:rFonts w:eastAsia="微軟正黑體"/>
                <w:color w:val="000000"/>
                <w:sz w:val="18"/>
                <w:szCs w:val="18"/>
              </w:rPr>
              <w:t>)</w:t>
            </w:r>
          </w:p>
        </w:tc>
      </w:tr>
      <w:tr w:rsidR="002860F5" w14:paraId="66682C7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72"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73" w14:textId="77777777" w:rsidR="002860F5" w:rsidRDefault="00ED340C">
            <w:r>
              <w:rPr>
                <w:rFonts w:ascii="Calibri" w:eastAsia="Calibri" w:hAnsi="Calibri" w:cs="Calibri"/>
                <w:i/>
                <w:iCs/>
                <w:color w:val="404040"/>
                <w:sz w:val="18"/>
                <w:szCs w:val="18"/>
              </w:rPr>
              <w:t>"Once scientists have a result from an experiment, that is the only answer."</w:t>
            </w:r>
          </w:p>
        </w:tc>
      </w:tr>
      <w:tr w:rsidR="002860F5" w14:paraId="66682C7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75"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76" w14:textId="77777777" w:rsidR="002860F5" w:rsidRDefault="00ED340C">
            <w:r>
              <w:rPr>
                <w:rFonts w:eastAsia="微軟正黑體"/>
                <w:color w:val="595959"/>
                <w:sz w:val="17"/>
                <w:szCs w:val="17"/>
              </w:rPr>
              <w:t>原題量測「實驗結果即唯一答案」迷思；反向題</w:t>
            </w:r>
          </w:p>
        </w:tc>
      </w:tr>
    </w:tbl>
    <w:p w14:paraId="66682C78"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7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00" w:type="dxa"/>
              <w:bottom w:w="80" w:type="dxa"/>
              <w:right w:w="100" w:type="dxa"/>
            </w:tcMar>
            <w:vAlign w:val="center"/>
          </w:tcPr>
          <w:p w14:paraId="66682C79" w14:textId="43AE2011" w:rsidR="002860F5" w:rsidRDefault="00975DF0">
            <w:pPr>
              <w:jc w:val="center"/>
            </w:pPr>
            <w:r>
              <w:rPr>
                <w:rFonts w:eastAsia="微軟正黑體" w:hint="eastAsia"/>
                <w:b/>
                <w:bCs/>
                <w:color w:val="FFFFFF"/>
              </w:rPr>
              <w:t>K</w:t>
            </w:r>
            <w:r w:rsidR="00ED340C">
              <w:rPr>
                <w:rFonts w:eastAsia="微軟正黑體"/>
                <w:b/>
                <w:bCs/>
                <w:color w:val="FFFFFF"/>
              </w:rPr>
              <w:t>A5</w:t>
            </w:r>
          </w:p>
        </w:tc>
        <w:tc>
          <w:tcPr>
            <w:tcW w:w="8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00" w:type="dxa"/>
              <w:bottom w:w="80" w:type="dxa"/>
              <w:right w:w="100" w:type="dxa"/>
            </w:tcMar>
            <w:vAlign w:val="center"/>
          </w:tcPr>
          <w:p w14:paraId="66682C7A" w14:textId="77777777" w:rsidR="002860F5" w:rsidRDefault="00ED340C">
            <w:r>
              <w:rPr>
                <w:rFonts w:eastAsia="微軟正黑體"/>
                <w:color w:val="000000"/>
                <w:sz w:val="21"/>
                <w:szCs w:val="21"/>
              </w:rPr>
              <w:t>物理課本內的知識一定都是對的。</w:t>
            </w:r>
          </w:p>
        </w:tc>
      </w:tr>
      <w:tr w:rsidR="002860F5" w14:paraId="66682C7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7C"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7D" w14:textId="77777777" w:rsidR="002860F5" w:rsidRDefault="00ED340C">
            <w:r>
              <w:rPr>
                <w:rFonts w:eastAsia="微軟正黑體"/>
                <w:color w:val="000000"/>
                <w:sz w:val="18"/>
                <w:szCs w:val="18"/>
              </w:rPr>
              <w:t>Conley et al. (2004) — MEBQ Source (</w:t>
            </w:r>
            <w:r>
              <w:rPr>
                <w:rFonts w:eastAsia="微軟正黑體"/>
                <w:color w:val="000000"/>
                <w:sz w:val="18"/>
                <w:szCs w:val="18"/>
              </w:rPr>
              <w:t>反向計分</w:t>
            </w:r>
            <w:r>
              <w:rPr>
                <w:rFonts w:eastAsia="微軟正黑體"/>
                <w:color w:val="000000"/>
                <w:sz w:val="18"/>
                <w:szCs w:val="18"/>
              </w:rPr>
              <w:t>)</w:t>
            </w:r>
          </w:p>
        </w:tc>
      </w:tr>
      <w:tr w:rsidR="002860F5" w14:paraId="66682C8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7F"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80" w14:textId="77777777" w:rsidR="002860F5" w:rsidRDefault="00ED340C">
            <w:r>
              <w:rPr>
                <w:rFonts w:ascii="Calibri" w:eastAsia="Calibri" w:hAnsi="Calibri" w:cs="Calibri"/>
                <w:i/>
                <w:iCs/>
                <w:color w:val="404040"/>
                <w:sz w:val="18"/>
                <w:szCs w:val="18"/>
              </w:rPr>
              <w:t>"If you read something in a science book, you can be sure it is true."</w:t>
            </w:r>
          </w:p>
        </w:tc>
      </w:tr>
      <w:tr w:rsidR="002860F5" w14:paraId="66682C8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82"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83" w14:textId="77777777" w:rsidR="002860F5" w:rsidRDefault="00ED340C">
            <w:r>
              <w:rPr>
                <w:rFonts w:eastAsia="微軟正黑體"/>
                <w:color w:val="595959"/>
                <w:sz w:val="17"/>
                <w:szCs w:val="17"/>
              </w:rPr>
              <w:t>原題量測「相信書本即真理」；反向題</w:t>
            </w:r>
          </w:p>
        </w:tc>
      </w:tr>
    </w:tbl>
    <w:p w14:paraId="66682C85"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8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00" w:type="dxa"/>
              <w:bottom w:w="80" w:type="dxa"/>
              <w:right w:w="100" w:type="dxa"/>
            </w:tcMar>
            <w:vAlign w:val="center"/>
          </w:tcPr>
          <w:p w14:paraId="66682C86" w14:textId="48CD6863" w:rsidR="002860F5" w:rsidRDefault="00975DF0">
            <w:pPr>
              <w:jc w:val="center"/>
            </w:pPr>
            <w:r>
              <w:rPr>
                <w:rFonts w:eastAsia="微軟正黑體" w:hint="eastAsia"/>
                <w:b/>
                <w:bCs/>
                <w:color w:val="FFFFFF"/>
              </w:rPr>
              <w:lastRenderedPageBreak/>
              <w:t>K</w:t>
            </w:r>
            <w:r w:rsidR="00ED340C">
              <w:rPr>
                <w:rFonts w:eastAsia="微軟正黑體"/>
                <w:b/>
                <w:bCs/>
                <w:color w:val="FFFFFF"/>
              </w:rPr>
              <w:t>A6</w:t>
            </w:r>
          </w:p>
        </w:tc>
        <w:tc>
          <w:tcPr>
            <w:tcW w:w="8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00" w:type="dxa"/>
              <w:bottom w:w="80" w:type="dxa"/>
              <w:right w:w="100" w:type="dxa"/>
            </w:tcMar>
            <w:vAlign w:val="center"/>
          </w:tcPr>
          <w:p w14:paraId="66682C87" w14:textId="77777777" w:rsidR="002860F5" w:rsidRDefault="00ED340C">
            <w:r>
              <w:rPr>
                <w:rFonts w:eastAsia="微軟正黑體"/>
                <w:color w:val="000000"/>
                <w:sz w:val="21"/>
                <w:szCs w:val="21"/>
              </w:rPr>
              <w:t>我了解物理知識（包括公式）會隨著新的研究而修正、改變。</w:t>
            </w:r>
          </w:p>
        </w:tc>
      </w:tr>
      <w:tr w:rsidR="002860F5" w14:paraId="66682C8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89"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8A" w14:textId="77777777" w:rsidR="002860F5" w:rsidRDefault="00ED340C">
            <w:r>
              <w:rPr>
                <w:rFonts w:eastAsia="微軟正黑體"/>
                <w:color w:val="000000"/>
                <w:sz w:val="18"/>
                <w:szCs w:val="18"/>
              </w:rPr>
              <w:t>Conley et al. (2004) — MEBQ Development</w:t>
            </w:r>
          </w:p>
        </w:tc>
      </w:tr>
      <w:tr w:rsidR="002860F5" w14:paraId="66682C8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8C"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8D" w14:textId="77777777" w:rsidR="002860F5" w:rsidRDefault="00ED340C">
            <w:r>
              <w:rPr>
                <w:rFonts w:ascii="Calibri" w:eastAsia="Calibri" w:hAnsi="Calibri" w:cs="Calibri"/>
                <w:i/>
                <w:iCs/>
                <w:color w:val="404040"/>
                <w:sz w:val="18"/>
                <w:szCs w:val="18"/>
              </w:rPr>
              <w:t>"Some ideas in science today are different than what scientists used to think."</w:t>
            </w:r>
          </w:p>
        </w:tc>
      </w:tr>
      <w:tr w:rsidR="002860F5" w14:paraId="66682C9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8F"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90" w14:textId="77777777" w:rsidR="002860F5" w:rsidRDefault="00ED340C">
            <w:r>
              <w:rPr>
                <w:rFonts w:eastAsia="微軟正黑體"/>
                <w:color w:val="595959"/>
                <w:sz w:val="17"/>
                <w:szCs w:val="17"/>
              </w:rPr>
              <w:t>原題直接對應；情境化為對「物理公式」的可演化性</w:t>
            </w:r>
          </w:p>
        </w:tc>
      </w:tr>
    </w:tbl>
    <w:p w14:paraId="66682C92" w14:textId="77777777" w:rsidR="002860F5" w:rsidRDefault="00ED340C">
      <w:r>
        <w:t xml:space="preserve"> </w:t>
      </w:r>
    </w:p>
    <w:p w14:paraId="66682C93" w14:textId="77777777" w:rsidR="002860F5" w:rsidRDefault="00ED340C">
      <w:pPr>
        <w:pStyle w:val="2"/>
      </w:pPr>
      <w:r>
        <w:t xml:space="preserve">2.2 </w:t>
      </w:r>
      <w:r>
        <w:t>構面</w:t>
      </w:r>
      <w:r>
        <w:t xml:space="preserve"> LS — </w:t>
      </w:r>
      <w:r>
        <w:t>學習策略（</w:t>
      </w:r>
      <w:r>
        <w:t xml:space="preserve">8 </w:t>
      </w:r>
      <w:r>
        <w:t>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9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94" w14:textId="77777777" w:rsidR="002860F5" w:rsidRDefault="00ED340C">
            <w:pPr>
              <w:jc w:val="center"/>
            </w:pPr>
            <w:r>
              <w:rPr>
                <w:rFonts w:eastAsia="微軟正黑體"/>
                <w:b/>
                <w:bCs/>
                <w:color w:val="FFFFFF"/>
              </w:rPr>
              <w:t>LS2</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95" w14:textId="77777777" w:rsidR="002860F5" w:rsidRDefault="00ED340C">
            <w:r>
              <w:rPr>
                <w:rFonts w:eastAsia="微軟正黑體"/>
                <w:color w:val="000000"/>
                <w:sz w:val="21"/>
                <w:szCs w:val="21"/>
              </w:rPr>
              <w:t>在做本次探究實驗前，我會先思考「我要先測什麼、再測什麼」並擬定步驟。</w:t>
            </w:r>
          </w:p>
        </w:tc>
      </w:tr>
      <w:tr w:rsidR="002860F5" w14:paraId="66682C9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97"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98" w14:textId="77777777" w:rsidR="002860F5" w:rsidRDefault="00ED340C">
            <w:r>
              <w:rPr>
                <w:rFonts w:eastAsia="微軟正黑體"/>
                <w:color w:val="000000"/>
                <w:sz w:val="18"/>
                <w:szCs w:val="18"/>
              </w:rPr>
              <w:t>SEMLI-S MEP4 + MEP8 (Thomas et al., 2008)</w:t>
            </w:r>
          </w:p>
        </w:tc>
      </w:tr>
      <w:tr w:rsidR="002860F5" w14:paraId="66682C9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9A"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9B" w14:textId="77777777" w:rsidR="002860F5" w:rsidRDefault="00ED340C">
            <w:r>
              <w:rPr>
                <w:rFonts w:ascii="Calibri" w:eastAsia="Calibri" w:hAnsi="Calibri" w:cs="Calibri"/>
                <w:i/>
                <w:iCs/>
                <w:color w:val="404040"/>
                <w:sz w:val="18"/>
                <w:szCs w:val="18"/>
              </w:rPr>
              <w:t>"I consider whether or not a plan is necessary for a learning task before I begin that task. (MEP4) / I try to understand clearly the aim of a task before I begin it. (MEP8)"</w:t>
            </w:r>
          </w:p>
        </w:tc>
      </w:tr>
      <w:tr w:rsidR="002860F5" w14:paraId="66682C9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9D"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9E" w14:textId="77777777" w:rsidR="002860F5" w:rsidRDefault="00ED340C">
            <w:r>
              <w:rPr>
                <w:rFonts w:eastAsia="微軟正黑體"/>
                <w:color w:val="595959"/>
                <w:sz w:val="17"/>
                <w:szCs w:val="17"/>
              </w:rPr>
              <w:t>整合</w:t>
            </w:r>
            <w:r>
              <w:rPr>
                <w:rFonts w:eastAsia="微軟正黑體"/>
                <w:color w:val="595959"/>
                <w:sz w:val="17"/>
                <w:szCs w:val="17"/>
              </w:rPr>
              <w:t xml:space="preserve"> MEP4</w:t>
            </w:r>
            <w:r>
              <w:rPr>
                <w:rFonts w:eastAsia="微軟正黑體"/>
                <w:color w:val="595959"/>
                <w:sz w:val="17"/>
                <w:szCs w:val="17"/>
              </w:rPr>
              <w:t>「事前計畫」與</w:t>
            </w:r>
            <w:r>
              <w:rPr>
                <w:rFonts w:eastAsia="微軟正黑體"/>
                <w:color w:val="595959"/>
                <w:sz w:val="17"/>
                <w:szCs w:val="17"/>
              </w:rPr>
              <w:t xml:space="preserve"> MEP8</w:t>
            </w:r>
            <w:r>
              <w:rPr>
                <w:rFonts w:eastAsia="微軟正黑體"/>
                <w:color w:val="595959"/>
                <w:sz w:val="17"/>
                <w:szCs w:val="17"/>
              </w:rPr>
              <w:t>「目標釐清」；情境化為實驗計畫</w:t>
            </w:r>
          </w:p>
        </w:tc>
      </w:tr>
    </w:tbl>
    <w:p w14:paraId="66682CA0"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A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A1" w14:textId="77777777" w:rsidR="002860F5" w:rsidRDefault="00ED340C">
            <w:pPr>
              <w:jc w:val="center"/>
            </w:pPr>
            <w:r>
              <w:rPr>
                <w:rFonts w:eastAsia="微軟正黑體"/>
                <w:b/>
                <w:bCs/>
                <w:color w:val="FFFFFF"/>
              </w:rPr>
              <w:t>LS3</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A2" w14:textId="77777777" w:rsidR="002860F5" w:rsidRDefault="00ED340C">
            <w:r>
              <w:rPr>
                <w:rFonts w:eastAsia="微軟正黑體"/>
                <w:color w:val="000000"/>
                <w:sz w:val="21"/>
                <w:szCs w:val="21"/>
              </w:rPr>
              <w:t>在做本次探究實驗前，我會先確認所有按鈕或參數調整功能並想清楚他們該如何照順序操作。</w:t>
            </w:r>
          </w:p>
        </w:tc>
      </w:tr>
      <w:tr w:rsidR="002860F5" w14:paraId="66682CA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A4"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A5" w14:textId="77777777" w:rsidR="002860F5" w:rsidRDefault="00ED340C">
            <w:r>
              <w:rPr>
                <w:rFonts w:eastAsia="微軟正黑體"/>
                <w:color w:val="000000"/>
                <w:sz w:val="18"/>
                <w:szCs w:val="18"/>
              </w:rPr>
              <w:t>MSLQ Organization #32 (Pintrich et al., 1991)</w:t>
            </w:r>
          </w:p>
        </w:tc>
      </w:tr>
      <w:tr w:rsidR="002860F5" w14:paraId="66682CA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A7"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A8" w14:textId="77777777" w:rsidR="002860F5" w:rsidRDefault="00ED340C">
            <w:r>
              <w:rPr>
                <w:rFonts w:ascii="Calibri" w:eastAsia="Calibri" w:hAnsi="Calibri" w:cs="Calibri"/>
                <w:i/>
                <w:iCs/>
                <w:color w:val="404040"/>
                <w:sz w:val="18"/>
                <w:szCs w:val="18"/>
              </w:rPr>
              <w:t>"When I study the readings for this course, I outline the material to help me organize my thoughts."</w:t>
            </w:r>
          </w:p>
        </w:tc>
      </w:tr>
      <w:tr w:rsidR="002860F5" w14:paraId="66682CA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AA"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AB" w14:textId="77777777" w:rsidR="002860F5" w:rsidRDefault="00ED340C">
            <w:r>
              <w:rPr>
                <w:rFonts w:eastAsia="微軟正黑體"/>
                <w:color w:val="595959"/>
                <w:sz w:val="17"/>
                <w:szCs w:val="17"/>
              </w:rPr>
              <w:t>原題「</w:t>
            </w:r>
            <w:r>
              <w:rPr>
                <w:rFonts w:eastAsia="微軟正黑體"/>
                <w:color w:val="595959"/>
                <w:sz w:val="17"/>
                <w:szCs w:val="17"/>
              </w:rPr>
              <w:t xml:space="preserve">outline </w:t>
            </w:r>
            <w:r>
              <w:rPr>
                <w:rFonts w:eastAsia="微軟正黑體"/>
                <w:color w:val="595959"/>
                <w:sz w:val="17"/>
                <w:szCs w:val="17"/>
              </w:rPr>
              <w:t>整理材料」；改編為操作前先確認介面與步驟順序</w:t>
            </w:r>
          </w:p>
        </w:tc>
      </w:tr>
    </w:tbl>
    <w:p w14:paraId="66682CAD"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B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AE" w14:textId="77777777" w:rsidR="002860F5" w:rsidRDefault="00ED340C">
            <w:pPr>
              <w:jc w:val="center"/>
            </w:pPr>
            <w:r>
              <w:rPr>
                <w:rFonts w:eastAsia="微軟正黑體"/>
                <w:b/>
                <w:bCs/>
                <w:color w:val="FFFFFF"/>
              </w:rPr>
              <w:t>LS4</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AF" w14:textId="77777777" w:rsidR="002860F5" w:rsidRDefault="00ED340C">
            <w:r>
              <w:rPr>
                <w:rFonts w:eastAsia="微軟正黑體"/>
                <w:color w:val="000000"/>
                <w:sz w:val="21"/>
                <w:szCs w:val="21"/>
              </w:rPr>
              <w:t>我會用「圖、表、文字、公式」等不同方式去理解同一個物理概念。</w:t>
            </w:r>
          </w:p>
        </w:tc>
      </w:tr>
      <w:tr w:rsidR="002860F5" w14:paraId="66682CB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B1"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B2" w14:textId="77777777" w:rsidR="002860F5" w:rsidRDefault="00ED340C">
            <w:r>
              <w:rPr>
                <w:rFonts w:eastAsia="微軟正黑體"/>
                <w:color w:val="000000"/>
                <w:sz w:val="18"/>
                <w:szCs w:val="18"/>
              </w:rPr>
              <w:t>MSLQ Elaboration #69 (Pintrich et al., 1991)</w:t>
            </w:r>
          </w:p>
        </w:tc>
      </w:tr>
      <w:tr w:rsidR="002860F5" w14:paraId="66682CB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B4"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B5" w14:textId="77777777" w:rsidR="002860F5" w:rsidRDefault="00ED340C">
            <w:r>
              <w:rPr>
                <w:rFonts w:ascii="Calibri" w:eastAsia="Calibri" w:hAnsi="Calibri" w:cs="Calibri"/>
                <w:i/>
                <w:iCs/>
                <w:color w:val="404040"/>
                <w:sz w:val="18"/>
                <w:szCs w:val="18"/>
              </w:rPr>
              <w:t>"I try to understand the material in this class by making connections between the readings and the concepts from the lectures."</w:t>
            </w:r>
          </w:p>
        </w:tc>
      </w:tr>
      <w:tr w:rsidR="002860F5" w14:paraId="66682CB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B7"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B8" w14:textId="77777777" w:rsidR="002860F5" w:rsidRDefault="00ED340C">
            <w:r>
              <w:rPr>
                <w:rFonts w:eastAsia="微軟正黑體"/>
                <w:color w:val="595959"/>
                <w:sz w:val="17"/>
                <w:szCs w:val="17"/>
              </w:rPr>
              <w:t>原題「不同來源建立連結」；改編為多元表徵間的轉換</w:t>
            </w:r>
          </w:p>
        </w:tc>
      </w:tr>
    </w:tbl>
    <w:p w14:paraId="66682CBA"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B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BB" w14:textId="77777777" w:rsidR="002860F5" w:rsidRDefault="00ED340C">
            <w:pPr>
              <w:jc w:val="center"/>
            </w:pPr>
            <w:r>
              <w:rPr>
                <w:rFonts w:eastAsia="微軟正黑體"/>
                <w:b/>
                <w:bCs/>
                <w:color w:val="FFFFFF"/>
              </w:rPr>
              <w:t>LS5</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BC" w14:textId="77777777" w:rsidR="002860F5" w:rsidRDefault="00ED340C">
            <w:r>
              <w:rPr>
                <w:rFonts w:eastAsia="微軟正黑體"/>
                <w:color w:val="000000"/>
                <w:sz w:val="21"/>
                <w:szCs w:val="21"/>
              </w:rPr>
              <w:t>做本次探究實驗時，除了題目引導的步驟之外，我會想主動嘗試其他實驗設計步驟。</w:t>
            </w:r>
          </w:p>
        </w:tc>
      </w:tr>
      <w:tr w:rsidR="002860F5" w14:paraId="66682CC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BE"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BF" w14:textId="77777777" w:rsidR="002860F5" w:rsidRDefault="00ED340C">
            <w:r>
              <w:rPr>
                <w:rFonts w:eastAsia="微軟正黑體"/>
                <w:color w:val="000000"/>
                <w:sz w:val="18"/>
                <w:szCs w:val="18"/>
              </w:rPr>
              <w:t>MSLQ Critical Thinking #71 (Pintrich et al., 1991)</w:t>
            </w:r>
          </w:p>
        </w:tc>
      </w:tr>
      <w:tr w:rsidR="002860F5" w14:paraId="66682CC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C1"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C2" w14:textId="77777777" w:rsidR="002860F5" w:rsidRDefault="00ED340C">
            <w:r>
              <w:rPr>
                <w:rFonts w:ascii="Calibri" w:eastAsia="Calibri" w:hAnsi="Calibri" w:cs="Calibri"/>
                <w:i/>
                <w:iCs/>
                <w:color w:val="404040"/>
                <w:sz w:val="18"/>
                <w:szCs w:val="18"/>
              </w:rPr>
              <w:t>"I treat the course material as a starting point and try to develop my own ideas about it."</w:t>
            </w:r>
          </w:p>
        </w:tc>
      </w:tr>
      <w:tr w:rsidR="002860F5" w14:paraId="66682CC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C4"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C5" w14:textId="77777777" w:rsidR="002860F5" w:rsidRDefault="00ED340C">
            <w:r>
              <w:rPr>
                <w:rFonts w:eastAsia="微軟正黑體"/>
                <w:color w:val="595959"/>
                <w:sz w:val="17"/>
                <w:szCs w:val="17"/>
              </w:rPr>
              <w:t>原題「以教材為起點發展自己想法」；改編為主動嘗試其他實驗設計</w:t>
            </w:r>
          </w:p>
        </w:tc>
      </w:tr>
    </w:tbl>
    <w:p w14:paraId="66682CC7"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C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C8" w14:textId="77777777" w:rsidR="002860F5" w:rsidRDefault="00ED340C">
            <w:pPr>
              <w:jc w:val="center"/>
            </w:pPr>
            <w:r>
              <w:rPr>
                <w:rFonts w:eastAsia="微軟正黑體"/>
                <w:b/>
                <w:bCs/>
                <w:color w:val="FFFFFF"/>
              </w:rPr>
              <w:lastRenderedPageBreak/>
              <w:t>LS6</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C9" w14:textId="77777777" w:rsidR="002860F5" w:rsidRDefault="00ED340C">
            <w:r>
              <w:rPr>
                <w:rFonts w:eastAsia="微軟正黑體"/>
                <w:color w:val="000000"/>
                <w:sz w:val="21"/>
                <w:szCs w:val="21"/>
              </w:rPr>
              <w:t>在本次探究實驗過程中如果發現實驗結果不如預期，我會調整我原本的實驗假設或流程設計。</w:t>
            </w:r>
          </w:p>
        </w:tc>
      </w:tr>
      <w:tr w:rsidR="002860F5" w14:paraId="66682CC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CB"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CC" w14:textId="77777777" w:rsidR="002860F5" w:rsidRDefault="00ED340C">
            <w:r>
              <w:rPr>
                <w:rFonts w:eastAsia="微軟正黑體"/>
                <w:color w:val="000000"/>
                <w:sz w:val="18"/>
                <w:szCs w:val="18"/>
              </w:rPr>
              <w:t>SEMLI-S MEP1 (Thomas et al., 2008)</w:t>
            </w:r>
          </w:p>
        </w:tc>
      </w:tr>
      <w:tr w:rsidR="002860F5" w14:paraId="66682CD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CE"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CF" w14:textId="77777777" w:rsidR="002860F5" w:rsidRDefault="00ED340C">
            <w:r>
              <w:rPr>
                <w:rFonts w:ascii="Calibri" w:eastAsia="Calibri" w:hAnsi="Calibri" w:cs="Calibri"/>
                <w:i/>
                <w:iCs/>
                <w:color w:val="404040"/>
                <w:sz w:val="18"/>
                <w:szCs w:val="18"/>
              </w:rPr>
              <w:t>"I adjust my plan for a learning task if I am not making the progress I think I should."</w:t>
            </w:r>
          </w:p>
        </w:tc>
      </w:tr>
      <w:tr w:rsidR="002860F5" w14:paraId="66682CD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D1"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D2" w14:textId="77777777" w:rsidR="002860F5" w:rsidRDefault="00ED340C">
            <w:r>
              <w:rPr>
                <w:rFonts w:eastAsia="微軟正黑體"/>
                <w:color w:val="595959"/>
                <w:sz w:val="17"/>
                <w:szCs w:val="17"/>
              </w:rPr>
              <w:t>原題直接對應；情境化為實驗假設或流程調整</w:t>
            </w:r>
          </w:p>
        </w:tc>
      </w:tr>
    </w:tbl>
    <w:p w14:paraId="66682CD4"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D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D5" w14:textId="77777777" w:rsidR="002860F5" w:rsidRDefault="00ED340C">
            <w:pPr>
              <w:jc w:val="center"/>
            </w:pPr>
            <w:r>
              <w:rPr>
                <w:rFonts w:eastAsia="微軟正黑體"/>
                <w:b/>
                <w:bCs/>
                <w:color w:val="FFFFFF"/>
              </w:rPr>
              <w:t>LS7</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D6" w14:textId="77777777" w:rsidR="002860F5" w:rsidRDefault="00ED340C">
            <w:r>
              <w:rPr>
                <w:rFonts w:eastAsia="微軟正黑體"/>
                <w:color w:val="000000"/>
                <w:sz w:val="21"/>
                <w:szCs w:val="21"/>
              </w:rPr>
              <w:t>在本次探究實驗得到一個說法或結論，我會主動判斷它的實驗證據是否充分。</w:t>
            </w:r>
          </w:p>
        </w:tc>
      </w:tr>
      <w:tr w:rsidR="002860F5" w14:paraId="66682CD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D8"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D9" w14:textId="77777777" w:rsidR="002860F5" w:rsidRDefault="00ED340C">
            <w:r>
              <w:rPr>
                <w:rFonts w:eastAsia="微軟正黑體"/>
                <w:color w:val="000000"/>
                <w:sz w:val="18"/>
                <w:szCs w:val="18"/>
              </w:rPr>
              <w:t>MSLQ Critical Thinking #41 (Pintrich et al., 1991)</w:t>
            </w:r>
          </w:p>
        </w:tc>
      </w:tr>
      <w:tr w:rsidR="002860F5" w14:paraId="66682CD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DB"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DC" w14:textId="77777777" w:rsidR="002860F5" w:rsidRDefault="00ED340C">
            <w:r>
              <w:rPr>
                <w:rFonts w:ascii="Calibri" w:eastAsia="Calibri" w:hAnsi="Calibri" w:cs="Calibri"/>
                <w:i/>
                <w:iCs/>
                <w:color w:val="404040"/>
                <w:sz w:val="18"/>
                <w:szCs w:val="18"/>
              </w:rPr>
              <w:t>"When a theory, interpretation, or conclusion is presented in class or in the readings, I try to decide if there is good supporting evidence."</w:t>
            </w:r>
          </w:p>
        </w:tc>
      </w:tr>
      <w:tr w:rsidR="002860F5" w14:paraId="66682CE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DE"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DF" w14:textId="77777777" w:rsidR="002860F5" w:rsidRDefault="00ED340C">
            <w:r>
              <w:rPr>
                <w:rFonts w:eastAsia="微軟正黑體"/>
                <w:color w:val="595959"/>
                <w:sz w:val="17"/>
                <w:szCs w:val="17"/>
              </w:rPr>
              <w:t>原題直接對應；情境化為探究實驗結論的證據判斷</w:t>
            </w:r>
          </w:p>
        </w:tc>
      </w:tr>
    </w:tbl>
    <w:p w14:paraId="66682CE1"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E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E2" w14:textId="77777777" w:rsidR="002860F5" w:rsidRDefault="00ED340C">
            <w:pPr>
              <w:jc w:val="center"/>
            </w:pPr>
            <w:r>
              <w:rPr>
                <w:rFonts w:eastAsia="微軟正黑體"/>
                <w:b/>
                <w:bCs/>
                <w:color w:val="FFFFFF"/>
              </w:rPr>
              <w:t>LS8</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E3" w14:textId="77777777" w:rsidR="002860F5" w:rsidRDefault="00ED340C">
            <w:r>
              <w:rPr>
                <w:rFonts w:eastAsia="微軟正黑體"/>
                <w:color w:val="000000"/>
                <w:sz w:val="21"/>
                <w:szCs w:val="21"/>
              </w:rPr>
              <w:t>我會評估自己做本次探究實驗的實驗結果，思考有什麼可以做得更好。</w:t>
            </w:r>
          </w:p>
        </w:tc>
      </w:tr>
      <w:tr w:rsidR="002860F5" w14:paraId="66682CE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E5"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E6" w14:textId="77777777" w:rsidR="002860F5" w:rsidRDefault="00ED340C">
            <w:r>
              <w:rPr>
                <w:rFonts w:eastAsia="微軟正黑體"/>
                <w:color w:val="000000"/>
                <w:sz w:val="18"/>
                <w:szCs w:val="18"/>
              </w:rPr>
              <w:t>SEMLI-S MEP7 (Thomas et al., 2008)</w:t>
            </w:r>
          </w:p>
        </w:tc>
      </w:tr>
      <w:tr w:rsidR="002860F5" w14:paraId="66682CE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E8"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E9" w14:textId="77777777" w:rsidR="002860F5" w:rsidRDefault="00ED340C">
            <w:r>
              <w:rPr>
                <w:rFonts w:ascii="Calibri" w:eastAsia="Calibri" w:hAnsi="Calibri" w:cs="Calibri"/>
                <w:i/>
                <w:iCs/>
                <w:color w:val="404040"/>
                <w:sz w:val="18"/>
                <w:szCs w:val="18"/>
              </w:rPr>
              <w:t>"I evaluate my learning processes with the aim of improving them."</w:t>
            </w:r>
          </w:p>
        </w:tc>
      </w:tr>
      <w:tr w:rsidR="002860F5" w14:paraId="66682CE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EB"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EC" w14:textId="77777777" w:rsidR="002860F5" w:rsidRDefault="00ED340C">
            <w:r>
              <w:rPr>
                <w:rFonts w:eastAsia="微軟正黑體"/>
                <w:color w:val="595959"/>
                <w:sz w:val="17"/>
                <w:szCs w:val="17"/>
              </w:rPr>
              <w:t>原題直接對應；情境化為實驗結果的事後評估</w:t>
            </w:r>
          </w:p>
        </w:tc>
      </w:tr>
    </w:tbl>
    <w:p w14:paraId="66682CEE"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F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CEF" w14:textId="77777777" w:rsidR="002860F5" w:rsidRDefault="00ED340C">
            <w:pPr>
              <w:jc w:val="center"/>
            </w:pPr>
            <w:r>
              <w:rPr>
                <w:rFonts w:eastAsia="微軟正黑體"/>
                <w:b/>
                <w:bCs/>
                <w:color w:val="FFFFFF"/>
              </w:rPr>
              <w:t>LS9</w:t>
            </w:r>
          </w:p>
        </w:tc>
        <w:tc>
          <w:tcPr>
            <w:tcW w:w="8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tcPr>
          <w:p w14:paraId="66682CF0" w14:textId="77777777" w:rsidR="002860F5" w:rsidRDefault="00ED340C">
            <w:r>
              <w:rPr>
                <w:rFonts w:eastAsia="微軟正黑體"/>
                <w:color w:val="000000"/>
                <w:sz w:val="21"/>
                <w:szCs w:val="21"/>
              </w:rPr>
              <w:t>在做本次探究實驗時，我會把課堂上學到的內容與實驗獲得的資訊或數據連結起來。</w:t>
            </w:r>
          </w:p>
        </w:tc>
      </w:tr>
      <w:tr w:rsidR="002860F5" w14:paraId="66682CF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F2"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F3" w14:textId="77777777" w:rsidR="002860F5" w:rsidRDefault="00ED340C">
            <w:r>
              <w:rPr>
                <w:rFonts w:eastAsia="微軟正黑體"/>
                <w:color w:val="000000"/>
                <w:sz w:val="18"/>
                <w:szCs w:val="18"/>
              </w:rPr>
              <w:t>SEMLI-S CC4 (Thomas et al., 2008)</w:t>
            </w:r>
          </w:p>
        </w:tc>
      </w:tr>
      <w:tr w:rsidR="002860F5" w14:paraId="66682CF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F5"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CF6" w14:textId="77777777" w:rsidR="002860F5" w:rsidRDefault="00ED340C">
            <w:r>
              <w:rPr>
                <w:rFonts w:ascii="Calibri" w:eastAsia="Calibri" w:hAnsi="Calibri" w:cs="Calibri"/>
                <w:i/>
                <w:iCs/>
                <w:color w:val="404040"/>
                <w:sz w:val="18"/>
                <w:szCs w:val="18"/>
              </w:rPr>
              <w:t>"I seek to connect the information in science class with what I already know."</w:t>
            </w:r>
          </w:p>
        </w:tc>
      </w:tr>
      <w:tr w:rsidR="002860F5" w14:paraId="66682CF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CF8"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CF9" w14:textId="77777777" w:rsidR="002860F5" w:rsidRDefault="00ED340C">
            <w:r>
              <w:rPr>
                <w:rFonts w:eastAsia="微軟正黑體"/>
                <w:color w:val="595959"/>
                <w:sz w:val="17"/>
                <w:szCs w:val="17"/>
              </w:rPr>
              <w:t>原題直接對應；情境化為課堂知識與實驗數據的連結</w:t>
            </w:r>
          </w:p>
        </w:tc>
      </w:tr>
    </w:tbl>
    <w:p w14:paraId="66682CFB" w14:textId="77777777" w:rsidR="002860F5" w:rsidRDefault="00ED340C">
      <w:r>
        <w:t xml:space="preserve"> </w:t>
      </w:r>
    </w:p>
    <w:p w14:paraId="66682CFC" w14:textId="77777777" w:rsidR="002860F5" w:rsidRDefault="00ED340C">
      <w:pPr>
        <w:pStyle w:val="2"/>
      </w:pPr>
      <w:r>
        <w:t xml:space="preserve">2.3 </w:t>
      </w:r>
      <w:r>
        <w:t>構面</w:t>
      </w:r>
      <w:r>
        <w:t xml:space="preserve"> SC — </w:t>
      </w:r>
      <w:r>
        <w:t>自我修正（</w:t>
      </w:r>
      <w:r>
        <w:t xml:space="preserve">6 </w:t>
      </w:r>
      <w:r>
        <w:t>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CF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2D7D32"/>
            <w:tcMar>
              <w:top w:w="80" w:type="dxa"/>
              <w:left w:w="100" w:type="dxa"/>
              <w:bottom w:w="80" w:type="dxa"/>
              <w:right w:w="100" w:type="dxa"/>
            </w:tcMar>
            <w:vAlign w:val="center"/>
          </w:tcPr>
          <w:p w14:paraId="66682CFD" w14:textId="77777777" w:rsidR="002860F5" w:rsidRDefault="00ED340C">
            <w:pPr>
              <w:jc w:val="center"/>
            </w:pPr>
            <w:r>
              <w:rPr>
                <w:rFonts w:eastAsia="微軟正黑體"/>
                <w:b/>
                <w:bCs/>
                <w:color w:val="FFFFFF"/>
              </w:rPr>
              <w:t>SC1</w:t>
            </w:r>
          </w:p>
        </w:tc>
        <w:tc>
          <w:tcPr>
            <w:tcW w:w="816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00" w:type="dxa"/>
              <w:bottom w:w="80" w:type="dxa"/>
              <w:right w:w="100" w:type="dxa"/>
            </w:tcMar>
            <w:vAlign w:val="center"/>
          </w:tcPr>
          <w:p w14:paraId="66682CFE" w14:textId="77777777" w:rsidR="002860F5" w:rsidRDefault="00ED340C">
            <w:r>
              <w:rPr>
                <w:rFonts w:eastAsia="微軟正黑體"/>
                <w:color w:val="000000"/>
                <w:sz w:val="21"/>
                <w:szCs w:val="21"/>
              </w:rPr>
              <w:t>在觀察本次探究實驗數據紀錄結果時，我會自己提出問題來幫助自己核對結果。</w:t>
            </w:r>
          </w:p>
        </w:tc>
      </w:tr>
      <w:tr w:rsidR="002860F5" w14:paraId="66682D0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00"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01" w14:textId="77777777" w:rsidR="002860F5" w:rsidRDefault="00ED340C">
            <w:r>
              <w:rPr>
                <w:rFonts w:eastAsia="微軟正黑體"/>
                <w:color w:val="000000"/>
                <w:sz w:val="18"/>
                <w:szCs w:val="18"/>
              </w:rPr>
              <w:t>MSLQ Metacognitive Self-Regulation #36 (Pintrich et al., 1991)</w:t>
            </w:r>
          </w:p>
        </w:tc>
      </w:tr>
      <w:tr w:rsidR="002860F5" w14:paraId="66682D0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03"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D04" w14:textId="77777777" w:rsidR="002860F5" w:rsidRDefault="00ED340C">
            <w:r>
              <w:rPr>
                <w:rFonts w:ascii="Calibri" w:eastAsia="Calibri" w:hAnsi="Calibri" w:cs="Calibri"/>
                <w:i/>
                <w:iCs/>
                <w:color w:val="404040"/>
                <w:sz w:val="18"/>
                <w:szCs w:val="18"/>
              </w:rPr>
              <w:t>"When reading for this course, I make up questions to help focus my reading."</w:t>
            </w:r>
          </w:p>
        </w:tc>
      </w:tr>
      <w:tr w:rsidR="002860F5" w14:paraId="66682D0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06"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07" w14:textId="77777777" w:rsidR="002860F5" w:rsidRDefault="00ED340C">
            <w:r>
              <w:rPr>
                <w:rFonts w:eastAsia="微軟正黑體"/>
                <w:color w:val="595959"/>
                <w:sz w:val="17"/>
                <w:szCs w:val="17"/>
              </w:rPr>
              <w:t>原題直接對應；情境化為實驗數據觀察時的自問自答</w:t>
            </w:r>
          </w:p>
        </w:tc>
      </w:tr>
    </w:tbl>
    <w:p w14:paraId="66682D09"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D0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2D7D32"/>
            <w:tcMar>
              <w:top w:w="80" w:type="dxa"/>
              <w:left w:w="100" w:type="dxa"/>
              <w:bottom w:w="80" w:type="dxa"/>
              <w:right w:w="100" w:type="dxa"/>
            </w:tcMar>
            <w:vAlign w:val="center"/>
          </w:tcPr>
          <w:p w14:paraId="66682D0A" w14:textId="77777777" w:rsidR="002860F5" w:rsidRDefault="00ED340C">
            <w:pPr>
              <w:jc w:val="center"/>
            </w:pPr>
            <w:r>
              <w:rPr>
                <w:rFonts w:eastAsia="微軟正黑體"/>
                <w:b/>
                <w:bCs/>
                <w:color w:val="FFFFFF"/>
              </w:rPr>
              <w:t>SC2</w:t>
            </w:r>
          </w:p>
        </w:tc>
        <w:tc>
          <w:tcPr>
            <w:tcW w:w="816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00" w:type="dxa"/>
              <w:bottom w:w="80" w:type="dxa"/>
              <w:right w:w="100" w:type="dxa"/>
            </w:tcMar>
            <w:vAlign w:val="center"/>
          </w:tcPr>
          <w:p w14:paraId="66682D0B" w14:textId="77777777" w:rsidR="002860F5" w:rsidRDefault="00ED340C">
            <w:r>
              <w:rPr>
                <w:rFonts w:eastAsia="微軟正黑體"/>
                <w:color w:val="000000"/>
                <w:sz w:val="21"/>
                <w:szCs w:val="21"/>
              </w:rPr>
              <w:t>如果本次或其他探究實驗數據圖紀錄結果太難理解，我會改變我的思考方式。</w:t>
            </w:r>
          </w:p>
        </w:tc>
      </w:tr>
      <w:tr w:rsidR="002860F5" w14:paraId="66682D0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0D" w14:textId="77777777" w:rsidR="002860F5" w:rsidRDefault="00ED340C">
            <w:pPr>
              <w:jc w:val="center"/>
            </w:pPr>
            <w:r>
              <w:rPr>
                <w:rFonts w:eastAsia="微軟正黑體"/>
                <w:b/>
                <w:bCs/>
                <w:color w:val="000000"/>
                <w:sz w:val="16"/>
                <w:szCs w:val="16"/>
              </w:rPr>
              <w:lastRenderedPageBreak/>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0E" w14:textId="77777777" w:rsidR="002860F5" w:rsidRDefault="00ED340C">
            <w:r>
              <w:rPr>
                <w:rFonts w:eastAsia="微軟正黑體"/>
                <w:color w:val="000000"/>
                <w:sz w:val="18"/>
                <w:szCs w:val="18"/>
              </w:rPr>
              <w:t>MSLQ Metacognitive Self-Regulation #61 (Pintrich et al., 1991)</w:t>
            </w:r>
          </w:p>
        </w:tc>
      </w:tr>
      <w:tr w:rsidR="002860F5" w14:paraId="66682D1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10"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D11" w14:textId="77777777" w:rsidR="002860F5" w:rsidRDefault="00ED340C">
            <w:r>
              <w:rPr>
                <w:rFonts w:ascii="Calibri" w:eastAsia="Calibri" w:hAnsi="Calibri" w:cs="Calibri"/>
                <w:i/>
                <w:iCs/>
                <w:color w:val="404040"/>
                <w:sz w:val="18"/>
                <w:szCs w:val="18"/>
              </w:rPr>
              <w:t>"If course readings are difficult to understand, I change the way I read the material."</w:t>
            </w:r>
          </w:p>
        </w:tc>
      </w:tr>
      <w:tr w:rsidR="002860F5" w14:paraId="66682D1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13"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14" w14:textId="77777777" w:rsidR="002860F5" w:rsidRDefault="00ED340C">
            <w:r>
              <w:rPr>
                <w:rFonts w:eastAsia="微軟正黑體"/>
                <w:color w:val="595959"/>
                <w:sz w:val="17"/>
                <w:szCs w:val="17"/>
              </w:rPr>
              <w:t>原題直接對應；情境化為實驗數據圖難理解時的策略調整</w:t>
            </w:r>
          </w:p>
        </w:tc>
      </w:tr>
    </w:tbl>
    <w:p w14:paraId="66682D16"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D1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2D7D32"/>
            <w:tcMar>
              <w:top w:w="80" w:type="dxa"/>
              <w:left w:w="100" w:type="dxa"/>
              <w:bottom w:w="80" w:type="dxa"/>
              <w:right w:w="100" w:type="dxa"/>
            </w:tcMar>
            <w:vAlign w:val="center"/>
          </w:tcPr>
          <w:p w14:paraId="66682D17" w14:textId="77777777" w:rsidR="002860F5" w:rsidRDefault="00ED340C">
            <w:pPr>
              <w:jc w:val="center"/>
            </w:pPr>
            <w:r>
              <w:rPr>
                <w:rFonts w:eastAsia="微軟正黑體"/>
                <w:b/>
                <w:bCs/>
                <w:color w:val="FFFFFF"/>
              </w:rPr>
              <w:t>SC3</w:t>
            </w:r>
          </w:p>
        </w:tc>
        <w:tc>
          <w:tcPr>
            <w:tcW w:w="816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00" w:type="dxa"/>
              <w:bottom w:w="80" w:type="dxa"/>
              <w:right w:w="100" w:type="dxa"/>
            </w:tcMar>
            <w:vAlign w:val="center"/>
          </w:tcPr>
          <w:p w14:paraId="66682D18" w14:textId="77777777" w:rsidR="002860F5" w:rsidRDefault="00ED340C">
            <w:r>
              <w:rPr>
                <w:rFonts w:eastAsia="微軟正黑體"/>
                <w:color w:val="000000"/>
                <w:sz w:val="21"/>
                <w:szCs w:val="21"/>
              </w:rPr>
              <w:t>當我對本次探究實驗數據紀錄結果感到困惑時，我會回頭把它弄清楚。</w:t>
            </w:r>
          </w:p>
        </w:tc>
      </w:tr>
      <w:tr w:rsidR="002860F5" w14:paraId="66682D1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1A"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1B" w14:textId="77777777" w:rsidR="002860F5" w:rsidRDefault="00ED340C">
            <w:r>
              <w:rPr>
                <w:rFonts w:eastAsia="微軟正黑體"/>
                <w:color w:val="000000"/>
                <w:sz w:val="18"/>
                <w:szCs w:val="18"/>
              </w:rPr>
              <w:t>MSLQ Metacognitive Self-Regulation #57 (Pintrich et al., 1991)</w:t>
            </w:r>
          </w:p>
        </w:tc>
      </w:tr>
      <w:tr w:rsidR="002860F5" w14:paraId="66682D1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1D"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D1E" w14:textId="77777777" w:rsidR="002860F5" w:rsidRDefault="00ED340C">
            <w:r>
              <w:rPr>
                <w:rFonts w:ascii="Calibri" w:eastAsia="Calibri" w:hAnsi="Calibri" w:cs="Calibri"/>
                <w:i/>
                <w:iCs/>
                <w:color w:val="404040"/>
                <w:sz w:val="18"/>
                <w:szCs w:val="18"/>
              </w:rPr>
              <w:t>"When I become confused about something I'm reading for this class, I go back and try to figure it out."</w:t>
            </w:r>
          </w:p>
        </w:tc>
      </w:tr>
      <w:tr w:rsidR="002860F5" w14:paraId="66682D2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20"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21" w14:textId="77777777" w:rsidR="002860F5" w:rsidRDefault="00ED340C">
            <w:r>
              <w:rPr>
                <w:rFonts w:eastAsia="微軟正黑體"/>
                <w:color w:val="595959"/>
                <w:sz w:val="17"/>
                <w:szCs w:val="17"/>
              </w:rPr>
              <w:t>原題直接對應；情境化為實驗結果困惑時的釐清</w:t>
            </w:r>
          </w:p>
        </w:tc>
      </w:tr>
    </w:tbl>
    <w:p w14:paraId="66682D23"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D2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2D7D32"/>
            <w:tcMar>
              <w:top w:w="80" w:type="dxa"/>
              <w:left w:w="100" w:type="dxa"/>
              <w:bottom w:w="80" w:type="dxa"/>
              <w:right w:w="100" w:type="dxa"/>
            </w:tcMar>
            <w:vAlign w:val="center"/>
          </w:tcPr>
          <w:p w14:paraId="66682D24" w14:textId="77777777" w:rsidR="002860F5" w:rsidRDefault="00ED340C">
            <w:pPr>
              <w:jc w:val="center"/>
            </w:pPr>
            <w:r>
              <w:rPr>
                <w:rFonts w:eastAsia="微軟正黑體"/>
                <w:b/>
                <w:bCs/>
                <w:color w:val="FFFFFF"/>
              </w:rPr>
              <w:t>SC4</w:t>
            </w:r>
          </w:p>
        </w:tc>
        <w:tc>
          <w:tcPr>
            <w:tcW w:w="816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00" w:type="dxa"/>
              <w:bottom w:w="80" w:type="dxa"/>
              <w:right w:w="100" w:type="dxa"/>
            </w:tcMar>
            <w:vAlign w:val="center"/>
          </w:tcPr>
          <w:p w14:paraId="66682D25" w14:textId="77777777" w:rsidR="002860F5" w:rsidRDefault="00ED340C">
            <w:r>
              <w:rPr>
                <w:rFonts w:eastAsia="微軟正黑體"/>
                <w:color w:val="000000"/>
                <w:sz w:val="21"/>
                <w:szCs w:val="21"/>
              </w:rPr>
              <w:t>讀本次探究任務問題時，我會試著想清楚「這個問題要我學會什麼」，而不是只回答問題。</w:t>
            </w:r>
          </w:p>
        </w:tc>
      </w:tr>
      <w:tr w:rsidR="002860F5" w14:paraId="66682D2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27"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28" w14:textId="77777777" w:rsidR="002860F5" w:rsidRDefault="00ED340C">
            <w:r>
              <w:rPr>
                <w:rFonts w:eastAsia="微軟正黑體"/>
                <w:color w:val="000000"/>
                <w:sz w:val="18"/>
                <w:szCs w:val="18"/>
              </w:rPr>
              <w:t>MSLQ Metacognitive Self-Regulation #76 (Pintrich et al., 1991)</w:t>
            </w:r>
          </w:p>
        </w:tc>
      </w:tr>
      <w:tr w:rsidR="002860F5" w14:paraId="66682D2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2A"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D2B" w14:textId="77777777" w:rsidR="002860F5" w:rsidRDefault="00ED340C">
            <w:r>
              <w:rPr>
                <w:rFonts w:ascii="Calibri" w:eastAsia="Calibri" w:hAnsi="Calibri" w:cs="Calibri"/>
                <w:i/>
                <w:iCs/>
                <w:color w:val="404040"/>
                <w:sz w:val="18"/>
                <w:szCs w:val="18"/>
              </w:rPr>
              <w:t>"I try to think through a topic and decide what I am supposed to learn from it rather than just reading it over when studying."</w:t>
            </w:r>
          </w:p>
        </w:tc>
      </w:tr>
      <w:tr w:rsidR="002860F5" w14:paraId="66682D2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2D"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2E" w14:textId="77777777" w:rsidR="002860F5" w:rsidRDefault="00ED340C">
            <w:r>
              <w:rPr>
                <w:rFonts w:eastAsia="微軟正黑體"/>
                <w:color w:val="595959"/>
                <w:sz w:val="17"/>
                <w:szCs w:val="17"/>
              </w:rPr>
              <w:t>原題直接對應；情境化為探究任務問題的學習目標反思</w:t>
            </w:r>
          </w:p>
        </w:tc>
      </w:tr>
    </w:tbl>
    <w:p w14:paraId="66682D30"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D3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2D7D32"/>
            <w:tcMar>
              <w:top w:w="80" w:type="dxa"/>
              <w:left w:w="100" w:type="dxa"/>
              <w:bottom w:w="80" w:type="dxa"/>
              <w:right w:w="100" w:type="dxa"/>
            </w:tcMar>
            <w:vAlign w:val="center"/>
          </w:tcPr>
          <w:p w14:paraId="66682D31" w14:textId="77777777" w:rsidR="002860F5" w:rsidRDefault="00ED340C">
            <w:pPr>
              <w:jc w:val="center"/>
            </w:pPr>
            <w:r>
              <w:rPr>
                <w:rFonts w:eastAsia="微軟正黑體"/>
                <w:b/>
                <w:bCs/>
                <w:color w:val="FFFFFF"/>
              </w:rPr>
              <w:t>SC5</w:t>
            </w:r>
          </w:p>
        </w:tc>
        <w:tc>
          <w:tcPr>
            <w:tcW w:w="816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00" w:type="dxa"/>
              <w:bottom w:w="80" w:type="dxa"/>
              <w:right w:w="100" w:type="dxa"/>
            </w:tcMar>
            <w:vAlign w:val="center"/>
          </w:tcPr>
          <w:p w14:paraId="66682D32" w14:textId="77777777" w:rsidR="002860F5" w:rsidRDefault="00ED340C">
            <w:r>
              <w:rPr>
                <w:rFonts w:eastAsia="微軟正黑體"/>
                <w:color w:val="000000"/>
                <w:sz w:val="21"/>
                <w:szCs w:val="21"/>
              </w:rPr>
              <w:t>我會評估自己本次的探究實驗過程，希望下次能做得更好。</w:t>
            </w:r>
          </w:p>
        </w:tc>
      </w:tr>
      <w:tr w:rsidR="002860F5" w14:paraId="66682D3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34"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35" w14:textId="77777777" w:rsidR="002860F5" w:rsidRDefault="00ED340C">
            <w:r>
              <w:rPr>
                <w:rFonts w:eastAsia="微軟正黑體"/>
                <w:color w:val="000000"/>
                <w:sz w:val="18"/>
                <w:szCs w:val="18"/>
              </w:rPr>
              <w:t>SEMLI-S MEP7 (Thomas et al., 2008)</w:t>
            </w:r>
          </w:p>
        </w:tc>
      </w:tr>
      <w:tr w:rsidR="002860F5" w14:paraId="66682D3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37"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D38" w14:textId="77777777" w:rsidR="002860F5" w:rsidRDefault="00ED340C">
            <w:r>
              <w:rPr>
                <w:rFonts w:ascii="Calibri" w:eastAsia="Calibri" w:hAnsi="Calibri" w:cs="Calibri"/>
                <w:i/>
                <w:iCs/>
                <w:color w:val="404040"/>
                <w:sz w:val="18"/>
                <w:szCs w:val="18"/>
              </w:rPr>
              <w:t>"I evaluate my learning processes with the aim of improving them."</w:t>
            </w:r>
          </w:p>
        </w:tc>
      </w:tr>
      <w:tr w:rsidR="002860F5" w14:paraId="66682D3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3A"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3B" w14:textId="77777777" w:rsidR="002860F5" w:rsidRDefault="00ED340C">
            <w:r>
              <w:rPr>
                <w:rFonts w:eastAsia="微軟正黑體"/>
                <w:color w:val="595959"/>
                <w:sz w:val="17"/>
                <w:szCs w:val="17"/>
              </w:rPr>
              <w:t>原題直接對應；情境化（與</w:t>
            </w:r>
            <w:r>
              <w:rPr>
                <w:rFonts w:eastAsia="微軟正黑體"/>
                <w:color w:val="595959"/>
                <w:sz w:val="17"/>
                <w:szCs w:val="17"/>
              </w:rPr>
              <w:t xml:space="preserve"> LS8 </w:t>
            </w:r>
            <w:r>
              <w:rPr>
                <w:rFonts w:eastAsia="微軟正黑體"/>
                <w:color w:val="595959"/>
                <w:sz w:val="17"/>
                <w:szCs w:val="17"/>
              </w:rPr>
              <w:t>為同源題項，不同情境表述以利區辨效度檢驗）</w:t>
            </w:r>
          </w:p>
        </w:tc>
      </w:tr>
    </w:tbl>
    <w:p w14:paraId="66682D3D" w14:textId="77777777" w:rsidR="002860F5" w:rsidRDefault="00ED340C">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860F5" w14:paraId="66682D4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2D7D32"/>
            <w:tcMar>
              <w:top w:w="80" w:type="dxa"/>
              <w:left w:w="100" w:type="dxa"/>
              <w:bottom w:w="80" w:type="dxa"/>
              <w:right w:w="100" w:type="dxa"/>
            </w:tcMar>
            <w:vAlign w:val="center"/>
          </w:tcPr>
          <w:p w14:paraId="66682D3E" w14:textId="77777777" w:rsidR="002860F5" w:rsidRDefault="00ED340C">
            <w:pPr>
              <w:jc w:val="center"/>
            </w:pPr>
            <w:r>
              <w:rPr>
                <w:rFonts w:eastAsia="微軟正黑體"/>
                <w:b/>
                <w:bCs/>
                <w:color w:val="FFFFFF"/>
              </w:rPr>
              <w:t>SC6</w:t>
            </w:r>
          </w:p>
        </w:tc>
        <w:tc>
          <w:tcPr>
            <w:tcW w:w="816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00" w:type="dxa"/>
              <w:bottom w:w="80" w:type="dxa"/>
              <w:right w:w="100" w:type="dxa"/>
            </w:tcMar>
            <w:vAlign w:val="center"/>
          </w:tcPr>
          <w:p w14:paraId="66682D3F" w14:textId="77777777" w:rsidR="002860F5" w:rsidRDefault="00ED340C">
            <w:r>
              <w:rPr>
                <w:rFonts w:eastAsia="微軟正黑體"/>
                <w:color w:val="000000"/>
                <w:sz w:val="21"/>
                <w:szCs w:val="21"/>
              </w:rPr>
              <w:t>在做本次或其他探究實驗時，我能意識到自己對某個觀念其實還沒有全面理解。</w:t>
            </w:r>
          </w:p>
        </w:tc>
      </w:tr>
      <w:tr w:rsidR="002860F5" w14:paraId="66682D4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41" w14:textId="77777777" w:rsidR="002860F5" w:rsidRDefault="00ED340C">
            <w:pPr>
              <w:jc w:val="center"/>
            </w:pPr>
            <w:r>
              <w:rPr>
                <w:rFonts w:eastAsia="微軟正黑體"/>
                <w:b/>
                <w:bCs/>
                <w:color w:val="000000"/>
                <w:sz w:val="16"/>
                <w:szCs w:val="16"/>
              </w:rPr>
              <w:t>來源</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42" w14:textId="77777777" w:rsidR="002860F5" w:rsidRDefault="00ED340C">
            <w:r>
              <w:rPr>
                <w:rFonts w:eastAsia="微軟正黑體"/>
                <w:color w:val="000000"/>
                <w:sz w:val="18"/>
                <w:szCs w:val="18"/>
              </w:rPr>
              <w:t>SEMLI-S AW3 (Thomas et al., 2008)</w:t>
            </w:r>
          </w:p>
        </w:tc>
      </w:tr>
      <w:tr w:rsidR="002860F5" w14:paraId="66682D4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44" w14:textId="77777777" w:rsidR="002860F5" w:rsidRDefault="00ED340C">
            <w:pPr>
              <w:jc w:val="center"/>
            </w:pPr>
            <w:r>
              <w:rPr>
                <w:rFonts w:eastAsia="微軟正黑體"/>
                <w:b/>
                <w:bCs/>
                <w:color w:val="000000"/>
                <w:sz w:val="16"/>
                <w:szCs w:val="16"/>
              </w:rPr>
              <w:t>原題</w:t>
            </w:r>
          </w:p>
        </w:tc>
        <w:tc>
          <w:tcPr>
            <w:tcW w:w="8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82D45" w14:textId="77777777" w:rsidR="002860F5" w:rsidRDefault="00ED340C">
            <w:r>
              <w:rPr>
                <w:rFonts w:ascii="Calibri" w:eastAsia="Calibri" w:hAnsi="Calibri" w:cs="Calibri"/>
                <w:i/>
                <w:iCs/>
                <w:color w:val="404040"/>
                <w:sz w:val="18"/>
                <w:szCs w:val="18"/>
              </w:rPr>
              <w:t>"I am aware of when I don't understand an idea."</w:t>
            </w:r>
          </w:p>
        </w:tc>
      </w:tr>
      <w:tr w:rsidR="002860F5" w14:paraId="66682D4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682D47" w14:textId="77777777" w:rsidR="002860F5" w:rsidRDefault="00ED340C">
            <w:pPr>
              <w:jc w:val="center"/>
            </w:pPr>
            <w:r>
              <w:rPr>
                <w:rFonts w:eastAsia="微軟正黑體"/>
                <w:b/>
                <w:bCs/>
                <w:color w:val="000000"/>
                <w:sz w:val="16"/>
                <w:szCs w:val="16"/>
              </w:rPr>
              <w:t>改編</w:t>
            </w:r>
          </w:p>
        </w:tc>
        <w:tc>
          <w:tcPr>
            <w:tcW w:w="8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48" w14:textId="77777777" w:rsidR="002860F5" w:rsidRDefault="00ED340C">
            <w:r>
              <w:rPr>
                <w:rFonts w:eastAsia="微軟正黑體"/>
                <w:color w:val="595959"/>
                <w:sz w:val="17"/>
                <w:szCs w:val="17"/>
              </w:rPr>
              <w:t>原題直接對應；情境化為探究實驗中的自我覺察</w:t>
            </w:r>
          </w:p>
        </w:tc>
      </w:tr>
    </w:tbl>
    <w:p w14:paraId="66682D4A" w14:textId="77777777" w:rsidR="002860F5" w:rsidRDefault="00ED340C">
      <w:r>
        <w:t xml:space="preserve"> </w:t>
      </w:r>
    </w:p>
    <w:p w14:paraId="66682D4B" w14:textId="77777777" w:rsidR="002860F5" w:rsidRDefault="00ED340C">
      <w:pPr>
        <w:pStyle w:val="1"/>
        <w:pageBreakBefore/>
      </w:pPr>
      <w:r>
        <w:lastRenderedPageBreak/>
        <w:t>三、</w:t>
      </w:r>
      <w:r>
        <w:t xml:space="preserve">EFA / CFA </w:t>
      </w:r>
      <w:r>
        <w:t>分析建議</w:t>
      </w:r>
    </w:p>
    <w:p w14:paraId="66682D4C" w14:textId="77777777" w:rsidR="002860F5" w:rsidRDefault="00ED340C">
      <w:pPr>
        <w:pStyle w:val="2"/>
      </w:pPr>
      <w:r>
        <w:t xml:space="preserve">3.1 </w:t>
      </w:r>
      <w:r>
        <w:t>樣本數需求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2860F5" w14:paraId="66682D50"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D4D" w14:textId="77777777" w:rsidR="002860F5" w:rsidRDefault="00ED340C">
            <w:pPr>
              <w:jc w:val="center"/>
            </w:pPr>
            <w:r>
              <w:rPr>
                <w:rFonts w:eastAsia="微軟正黑體"/>
                <w:b/>
                <w:bCs/>
                <w:color w:val="FFFFFF"/>
                <w:sz w:val="20"/>
                <w:szCs w:val="20"/>
              </w:rPr>
              <w:t>分析方法</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D4E" w14:textId="77777777" w:rsidR="002860F5" w:rsidRDefault="00ED340C">
            <w:pPr>
              <w:jc w:val="center"/>
            </w:pPr>
            <w:r>
              <w:rPr>
                <w:rFonts w:eastAsia="微軟正黑體"/>
                <w:b/>
                <w:bCs/>
                <w:color w:val="FFFFFF"/>
                <w:sz w:val="20"/>
                <w:szCs w:val="20"/>
              </w:rPr>
              <w:t>建議樣本</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6682D4F" w14:textId="77777777" w:rsidR="002860F5" w:rsidRDefault="00ED340C">
            <w:pPr>
              <w:jc w:val="center"/>
            </w:pPr>
            <w:r>
              <w:rPr>
                <w:rFonts w:eastAsia="微軟正黑體"/>
                <w:b/>
                <w:bCs/>
                <w:color w:val="FFFFFF"/>
                <w:sz w:val="20"/>
                <w:szCs w:val="20"/>
              </w:rPr>
              <w:t>依據</w:t>
            </w:r>
          </w:p>
        </w:tc>
      </w:tr>
      <w:tr w:rsidR="002860F5" w14:paraId="66682D5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vAlign w:val="center"/>
          </w:tcPr>
          <w:p w14:paraId="66682D51" w14:textId="77777777" w:rsidR="002860F5" w:rsidRDefault="00ED340C">
            <w:pPr>
              <w:jc w:val="center"/>
            </w:pPr>
            <w:r>
              <w:rPr>
                <w:rFonts w:eastAsia="微軟正黑體"/>
                <w:b/>
                <w:bCs/>
                <w:color w:val="000000"/>
                <w:sz w:val="20"/>
                <w:szCs w:val="20"/>
              </w:rPr>
              <w:t>EFA</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52" w14:textId="77777777" w:rsidR="002860F5" w:rsidRDefault="00ED340C">
            <w:pPr>
              <w:jc w:val="center"/>
            </w:pPr>
            <w:r>
              <w:rPr>
                <w:rFonts w:eastAsia="微軟正黑體"/>
                <w:color w:val="000000"/>
                <w:sz w:val="20"/>
                <w:szCs w:val="20"/>
              </w:rPr>
              <w:t>≥ 100</w:t>
            </w:r>
          </w:p>
          <w:p w14:paraId="66682D53" w14:textId="77777777" w:rsidR="002860F5" w:rsidRDefault="00ED340C">
            <w:pPr>
              <w:jc w:val="center"/>
            </w:pPr>
            <w:r>
              <w:rPr>
                <w:rFonts w:eastAsia="微軟正黑體"/>
                <w:color w:val="000000"/>
                <w:sz w:val="20"/>
                <w:szCs w:val="20"/>
              </w:rPr>
              <w:t>理想</w:t>
            </w:r>
            <w:r>
              <w:rPr>
                <w:rFonts w:eastAsia="微軟正黑體"/>
                <w:color w:val="000000"/>
                <w:sz w:val="20"/>
                <w:szCs w:val="20"/>
              </w:rPr>
              <w:t xml:space="preserve"> ≥ 200</w:t>
            </w:r>
          </w:p>
        </w:tc>
        <w:tc>
          <w:tcPr>
            <w:tcW w:w="5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54" w14:textId="77777777" w:rsidR="002860F5" w:rsidRDefault="00ED340C">
            <w:r>
              <w:rPr>
                <w:rFonts w:eastAsia="微軟正黑體"/>
                <w:color w:val="000000"/>
                <w:sz w:val="18"/>
                <w:szCs w:val="18"/>
              </w:rPr>
              <w:t xml:space="preserve">Hair et al. (2019) ≥ 5 </w:t>
            </w:r>
            <w:r>
              <w:rPr>
                <w:rFonts w:eastAsia="微軟正黑體"/>
                <w:color w:val="000000"/>
                <w:sz w:val="18"/>
                <w:szCs w:val="18"/>
              </w:rPr>
              <w:t>倍題數，理想</w:t>
            </w:r>
            <w:r>
              <w:rPr>
                <w:rFonts w:eastAsia="微軟正黑體"/>
                <w:color w:val="000000"/>
                <w:sz w:val="18"/>
                <w:szCs w:val="18"/>
              </w:rPr>
              <w:t xml:space="preserve"> ≥ 10 </w:t>
            </w:r>
            <w:r>
              <w:rPr>
                <w:rFonts w:eastAsia="微軟正黑體"/>
                <w:color w:val="000000"/>
                <w:sz w:val="18"/>
                <w:szCs w:val="18"/>
              </w:rPr>
              <w:t>倍。本問卷</w:t>
            </w:r>
            <w:r>
              <w:rPr>
                <w:rFonts w:eastAsia="微軟正黑體"/>
                <w:color w:val="000000"/>
                <w:sz w:val="18"/>
                <w:szCs w:val="18"/>
              </w:rPr>
              <w:t xml:space="preserve"> 20 </w:t>
            </w:r>
            <w:r>
              <w:rPr>
                <w:rFonts w:eastAsia="微軟正黑體"/>
                <w:color w:val="000000"/>
                <w:sz w:val="18"/>
                <w:szCs w:val="18"/>
              </w:rPr>
              <w:t>題</w:t>
            </w:r>
            <w:r>
              <w:rPr>
                <w:rFonts w:eastAsia="微軟正黑體"/>
                <w:color w:val="000000"/>
                <w:sz w:val="18"/>
                <w:szCs w:val="18"/>
              </w:rPr>
              <w:t xml:space="preserve"> → </w:t>
            </w:r>
            <w:r>
              <w:rPr>
                <w:rFonts w:eastAsia="微軟正黑體"/>
                <w:color w:val="000000"/>
                <w:sz w:val="18"/>
                <w:szCs w:val="18"/>
              </w:rPr>
              <w:t>最低</w:t>
            </w:r>
            <w:r>
              <w:rPr>
                <w:rFonts w:eastAsia="微軟正黑體"/>
                <w:color w:val="000000"/>
                <w:sz w:val="18"/>
                <w:szCs w:val="18"/>
              </w:rPr>
              <w:t xml:space="preserve"> 100</w:t>
            </w:r>
            <w:r>
              <w:rPr>
                <w:rFonts w:eastAsia="微軟正黑體"/>
                <w:color w:val="000000"/>
                <w:sz w:val="18"/>
                <w:szCs w:val="18"/>
              </w:rPr>
              <w:t>、理想</w:t>
            </w:r>
            <w:r>
              <w:rPr>
                <w:rFonts w:eastAsia="微軟正黑體"/>
                <w:color w:val="000000"/>
                <w:sz w:val="18"/>
                <w:szCs w:val="18"/>
              </w:rPr>
              <w:t xml:space="preserve"> 200</w:t>
            </w:r>
            <w:r>
              <w:rPr>
                <w:rFonts w:eastAsia="微軟正黑體"/>
                <w:color w:val="000000"/>
                <w:sz w:val="18"/>
                <w:szCs w:val="18"/>
              </w:rPr>
              <w:t>。</w:t>
            </w:r>
          </w:p>
        </w:tc>
      </w:tr>
      <w:tr w:rsidR="002860F5" w14:paraId="66682D5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vAlign w:val="center"/>
          </w:tcPr>
          <w:p w14:paraId="66682D56" w14:textId="77777777" w:rsidR="002860F5" w:rsidRDefault="00ED340C">
            <w:pPr>
              <w:jc w:val="center"/>
            </w:pPr>
            <w:r>
              <w:rPr>
                <w:rFonts w:eastAsia="微軟正黑體"/>
                <w:b/>
                <w:bCs/>
                <w:color w:val="000000"/>
                <w:sz w:val="20"/>
                <w:szCs w:val="20"/>
              </w:rPr>
              <w:t>CFA</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57" w14:textId="77777777" w:rsidR="002860F5" w:rsidRDefault="00ED340C">
            <w:pPr>
              <w:jc w:val="center"/>
            </w:pPr>
            <w:r>
              <w:rPr>
                <w:rFonts w:eastAsia="微軟正黑體"/>
                <w:color w:val="000000"/>
                <w:sz w:val="20"/>
                <w:szCs w:val="20"/>
              </w:rPr>
              <w:t>≥ 200</w:t>
            </w:r>
          </w:p>
          <w:p w14:paraId="66682D58" w14:textId="77777777" w:rsidR="002860F5" w:rsidRDefault="00ED340C">
            <w:pPr>
              <w:jc w:val="center"/>
            </w:pPr>
            <w:r>
              <w:rPr>
                <w:rFonts w:eastAsia="微軟正黑體"/>
                <w:color w:val="000000"/>
                <w:sz w:val="20"/>
                <w:szCs w:val="20"/>
              </w:rPr>
              <w:t>理想</w:t>
            </w:r>
            <w:r>
              <w:rPr>
                <w:rFonts w:eastAsia="微軟正黑體"/>
                <w:color w:val="000000"/>
                <w:sz w:val="20"/>
                <w:szCs w:val="20"/>
              </w:rPr>
              <w:t xml:space="preserve"> ≥ 300</w:t>
            </w:r>
          </w:p>
        </w:tc>
        <w:tc>
          <w:tcPr>
            <w:tcW w:w="5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59" w14:textId="77777777" w:rsidR="002860F5" w:rsidRDefault="00ED340C">
            <w:r>
              <w:rPr>
                <w:rFonts w:eastAsia="微軟正黑體"/>
                <w:color w:val="000000"/>
                <w:sz w:val="18"/>
                <w:szCs w:val="18"/>
              </w:rPr>
              <w:t>Kline (2011) ≥ 200</w:t>
            </w:r>
            <w:r>
              <w:rPr>
                <w:rFonts w:eastAsia="微軟正黑體"/>
                <w:color w:val="000000"/>
                <w:sz w:val="18"/>
                <w:szCs w:val="18"/>
              </w:rPr>
              <w:t>；</w:t>
            </w:r>
            <w:r>
              <w:rPr>
                <w:rFonts w:eastAsia="微軟正黑體"/>
                <w:color w:val="000000"/>
                <w:sz w:val="18"/>
                <w:szCs w:val="18"/>
              </w:rPr>
              <w:t xml:space="preserve">Alpaslan (2016) </w:t>
            </w:r>
            <w:r>
              <w:rPr>
                <w:rFonts w:eastAsia="微軟正黑體"/>
                <w:color w:val="000000"/>
                <w:sz w:val="18"/>
                <w:szCs w:val="18"/>
              </w:rPr>
              <w:t>用</w:t>
            </w:r>
            <w:r>
              <w:rPr>
                <w:rFonts w:eastAsia="微軟正黑體"/>
                <w:color w:val="000000"/>
                <w:sz w:val="18"/>
                <w:szCs w:val="18"/>
              </w:rPr>
              <w:t xml:space="preserve"> N=211</w:t>
            </w:r>
            <w:r>
              <w:rPr>
                <w:rFonts w:eastAsia="微軟正黑體"/>
                <w:color w:val="000000"/>
                <w:sz w:val="18"/>
                <w:szCs w:val="18"/>
              </w:rPr>
              <w:t>。</w:t>
            </w:r>
          </w:p>
        </w:tc>
      </w:tr>
      <w:tr w:rsidR="002860F5" w14:paraId="66682D6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vAlign w:val="center"/>
          </w:tcPr>
          <w:p w14:paraId="66682D5B" w14:textId="77777777" w:rsidR="002860F5" w:rsidRDefault="00ED340C">
            <w:pPr>
              <w:jc w:val="center"/>
            </w:pPr>
            <w:r>
              <w:rPr>
                <w:rFonts w:eastAsia="微軟正黑體"/>
                <w:b/>
                <w:bCs/>
                <w:color w:val="000000"/>
                <w:sz w:val="20"/>
                <w:szCs w:val="20"/>
              </w:rPr>
              <w:t>EFA + CFA</w:t>
            </w:r>
          </w:p>
          <w:p w14:paraId="66682D5C" w14:textId="77777777" w:rsidR="002860F5" w:rsidRDefault="00ED340C">
            <w:pPr>
              <w:jc w:val="center"/>
            </w:pPr>
            <w:r>
              <w:rPr>
                <w:rFonts w:eastAsia="微軟正黑體"/>
                <w:b/>
                <w:bCs/>
                <w:color w:val="000000"/>
                <w:sz w:val="20"/>
                <w:szCs w:val="20"/>
              </w:rPr>
              <w:t>（兩階段）</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5D" w14:textId="77777777" w:rsidR="002860F5" w:rsidRDefault="00ED340C">
            <w:pPr>
              <w:jc w:val="center"/>
            </w:pPr>
            <w:r>
              <w:rPr>
                <w:rFonts w:eastAsia="微軟正黑體"/>
                <w:color w:val="000000"/>
                <w:sz w:val="20"/>
                <w:szCs w:val="20"/>
              </w:rPr>
              <w:t>總</w:t>
            </w:r>
            <w:r>
              <w:rPr>
                <w:rFonts w:eastAsia="微軟正黑體"/>
                <w:color w:val="000000"/>
                <w:sz w:val="20"/>
                <w:szCs w:val="20"/>
              </w:rPr>
              <w:t xml:space="preserve"> ≥ 400</w:t>
            </w:r>
          </w:p>
          <w:p w14:paraId="66682D5E" w14:textId="77777777" w:rsidR="002860F5" w:rsidRDefault="00ED340C">
            <w:pPr>
              <w:jc w:val="center"/>
            </w:pPr>
            <w:r>
              <w:rPr>
                <w:rFonts w:eastAsia="微軟正黑體"/>
                <w:color w:val="000000"/>
                <w:sz w:val="20"/>
                <w:szCs w:val="20"/>
              </w:rPr>
              <w:t>各</w:t>
            </w:r>
            <w:r>
              <w:rPr>
                <w:rFonts w:eastAsia="微軟正黑體"/>
                <w:color w:val="000000"/>
                <w:sz w:val="20"/>
                <w:szCs w:val="20"/>
              </w:rPr>
              <w:t xml:space="preserve"> 200</w:t>
            </w:r>
          </w:p>
        </w:tc>
        <w:tc>
          <w:tcPr>
            <w:tcW w:w="5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682D5F" w14:textId="77777777" w:rsidR="002860F5" w:rsidRDefault="00ED340C">
            <w:r>
              <w:rPr>
                <w:rFonts w:eastAsia="微軟正黑體"/>
                <w:color w:val="000000"/>
                <w:sz w:val="18"/>
                <w:szCs w:val="18"/>
              </w:rPr>
              <w:t>先用</w:t>
            </w:r>
            <w:r>
              <w:rPr>
                <w:rFonts w:eastAsia="微軟正黑體"/>
                <w:color w:val="000000"/>
                <w:sz w:val="18"/>
                <w:szCs w:val="18"/>
              </w:rPr>
              <w:t xml:space="preserve"> EFA </w:t>
            </w:r>
            <w:r>
              <w:rPr>
                <w:rFonts w:eastAsia="微軟正黑體"/>
                <w:color w:val="000000"/>
                <w:sz w:val="18"/>
                <w:szCs w:val="18"/>
              </w:rPr>
              <w:t>樣本（隨機分半</w:t>
            </w:r>
            <w:r>
              <w:rPr>
                <w:rFonts w:eastAsia="微軟正黑體"/>
                <w:color w:val="000000"/>
                <w:sz w:val="18"/>
                <w:szCs w:val="18"/>
              </w:rPr>
              <w:t xml:space="preserve"> 200</w:t>
            </w:r>
            <w:r>
              <w:rPr>
                <w:rFonts w:eastAsia="微軟正黑體"/>
                <w:color w:val="000000"/>
                <w:sz w:val="18"/>
                <w:szCs w:val="18"/>
              </w:rPr>
              <w:t>）探索結構，再用</w:t>
            </w:r>
            <w:r>
              <w:rPr>
                <w:rFonts w:eastAsia="微軟正黑體"/>
                <w:color w:val="000000"/>
                <w:sz w:val="18"/>
                <w:szCs w:val="18"/>
              </w:rPr>
              <w:t xml:space="preserve"> CFA </w:t>
            </w:r>
            <w:r>
              <w:rPr>
                <w:rFonts w:eastAsia="微軟正黑體"/>
                <w:color w:val="000000"/>
                <w:sz w:val="18"/>
                <w:szCs w:val="18"/>
              </w:rPr>
              <w:t>樣本（另</w:t>
            </w:r>
            <w:r>
              <w:rPr>
                <w:rFonts w:eastAsia="微軟正黑體"/>
                <w:color w:val="000000"/>
                <w:sz w:val="18"/>
                <w:szCs w:val="18"/>
              </w:rPr>
              <w:t xml:space="preserve"> 200</w:t>
            </w:r>
            <w:r>
              <w:rPr>
                <w:rFonts w:eastAsia="微軟正黑體"/>
                <w:color w:val="000000"/>
                <w:sz w:val="18"/>
                <w:szCs w:val="18"/>
              </w:rPr>
              <w:t>）驗證。</w:t>
            </w:r>
          </w:p>
        </w:tc>
      </w:tr>
    </w:tbl>
    <w:p w14:paraId="66682D61" w14:textId="77777777" w:rsidR="002860F5" w:rsidRDefault="00ED340C">
      <w:pPr>
        <w:pStyle w:val="2"/>
      </w:pPr>
      <w:r>
        <w:t xml:space="preserve">3.2 EFA </w:t>
      </w:r>
      <w:r>
        <w:t>操作建議</w:t>
      </w:r>
    </w:p>
    <w:p w14:paraId="66682D62" w14:textId="77777777" w:rsidR="002860F5" w:rsidRDefault="00ED340C">
      <w:pPr>
        <w:spacing w:before="60" w:after="60" w:line="320" w:lineRule="auto"/>
      </w:pPr>
      <w:r>
        <w:rPr>
          <w:rFonts w:eastAsia="微軟正黑體"/>
        </w:rPr>
        <w:t xml:space="preserve">(1) </w:t>
      </w:r>
      <w:r>
        <w:rPr>
          <w:rFonts w:eastAsia="微軟正黑體"/>
        </w:rPr>
        <w:t>適合性檢定：</w:t>
      </w:r>
      <w:r>
        <w:rPr>
          <w:rFonts w:eastAsia="微軟正黑體"/>
        </w:rPr>
        <w:t>KMO ≥ 0.7</w:t>
      </w:r>
      <w:r>
        <w:rPr>
          <w:rFonts w:eastAsia="微軟正黑體"/>
        </w:rPr>
        <w:t>、</w:t>
      </w:r>
      <w:r>
        <w:rPr>
          <w:rFonts w:eastAsia="微軟正黑體"/>
        </w:rPr>
        <w:t xml:space="preserve">Bartlett's </w:t>
      </w:r>
      <w:r>
        <w:rPr>
          <w:rFonts w:eastAsia="微軟正黑體"/>
        </w:rPr>
        <w:t>球形檢定</w:t>
      </w:r>
      <w:r>
        <w:rPr>
          <w:rFonts w:eastAsia="微軟正黑體"/>
        </w:rPr>
        <w:t xml:space="preserve"> p &lt; .001</w:t>
      </w:r>
      <w:r>
        <w:rPr>
          <w:rFonts w:eastAsia="微軟正黑體"/>
        </w:rPr>
        <w:t>。</w:t>
      </w:r>
    </w:p>
    <w:p w14:paraId="66682D63" w14:textId="77777777" w:rsidR="002860F5" w:rsidRDefault="00ED340C">
      <w:pPr>
        <w:spacing w:before="60" w:after="60" w:line="320" w:lineRule="auto"/>
      </w:pPr>
      <w:r>
        <w:rPr>
          <w:rFonts w:eastAsia="微軟正黑體"/>
        </w:rPr>
        <w:t xml:space="preserve">(2) </w:t>
      </w:r>
      <w:r>
        <w:rPr>
          <w:rFonts w:eastAsia="微軟正黑體"/>
        </w:rPr>
        <w:t>抽取方法：主軸因素法（</w:t>
      </w:r>
      <w:r>
        <w:rPr>
          <w:rFonts w:eastAsia="微軟正黑體"/>
        </w:rPr>
        <w:t>Principal Axis Factoring, PAF</w:t>
      </w:r>
      <w:r>
        <w:rPr>
          <w:rFonts w:eastAsia="微軟正黑體"/>
        </w:rPr>
        <w:t>）優於</w:t>
      </w:r>
      <w:r>
        <w:rPr>
          <w:rFonts w:eastAsia="微軟正黑體"/>
        </w:rPr>
        <w:t xml:space="preserve"> PCA</w:t>
      </w:r>
      <w:r>
        <w:rPr>
          <w:rFonts w:eastAsia="微軟正黑體"/>
        </w:rPr>
        <w:t>。</w:t>
      </w:r>
    </w:p>
    <w:p w14:paraId="66682D64" w14:textId="77777777" w:rsidR="002860F5" w:rsidRDefault="00ED340C">
      <w:pPr>
        <w:spacing w:before="60" w:after="60" w:line="320" w:lineRule="auto"/>
      </w:pPr>
      <w:r>
        <w:rPr>
          <w:rFonts w:eastAsia="微軟正黑體"/>
        </w:rPr>
        <w:t xml:space="preserve">(3) </w:t>
      </w:r>
      <w:r>
        <w:rPr>
          <w:rFonts w:eastAsia="微軟正黑體"/>
        </w:rPr>
        <w:t>旋轉：構面間理論上相關</w:t>
      </w:r>
      <w:r>
        <w:rPr>
          <w:rFonts w:eastAsia="微軟正黑體"/>
        </w:rPr>
        <w:t xml:space="preserve"> → </w:t>
      </w:r>
      <w:r>
        <w:rPr>
          <w:rFonts w:eastAsia="微軟正黑體"/>
        </w:rPr>
        <w:t>建議</w:t>
      </w:r>
      <w:r>
        <w:rPr>
          <w:rFonts w:eastAsia="微軟正黑體"/>
        </w:rPr>
        <w:t xml:space="preserve"> Oblique </w:t>
      </w:r>
      <w:r>
        <w:rPr>
          <w:rFonts w:eastAsia="微軟正黑體"/>
        </w:rPr>
        <w:t>旋轉（</w:t>
      </w:r>
      <w:r>
        <w:rPr>
          <w:rFonts w:eastAsia="微軟正黑體"/>
        </w:rPr>
        <w:t>Promax</w:t>
      </w:r>
      <w:r>
        <w:rPr>
          <w:rFonts w:eastAsia="微軟正黑體"/>
        </w:rPr>
        <w:t>）。</w:t>
      </w:r>
    </w:p>
    <w:p w14:paraId="66682D65" w14:textId="77777777" w:rsidR="002860F5" w:rsidRDefault="00ED340C">
      <w:pPr>
        <w:spacing w:before="60" w:after="60" w:line="320" w:lineRule="auto"/>
      </w:pPr>
      <w:r>
        <w:rPr>
          <w:rFonts w:eastAsia="微軟正黑體"/>
        </w:rPr>
        <w:t xml:space="preserve">(4) </w:t>
      </w:r>
      <w:r>
        <w:rPr>
          <w:rFonts w:eastAsia="微軟正黑體"/>
        </w:rPr>
        <w:t>因素數決定：</w:t>
      </w:r>
      <w:r>
        <w:rPr>
          <w:rFonts w:eastAsia="微軟正黑體"/>
        </w:rPr>
        <w:t xml:space="preserve">Kaiser eigenvalue &gt; 1 + Scree plot + Parallel Analysis </w:t>
      </w:r>
      <w:r>
        <w:rPr>
          <w:rFonts w:eastAsia="微軟正黑體"/>
        </w:rPr>
        <w:t>三者交叉。預期抽取</w:t>
      </w:r>
      <w:r>
        <w:rPr>
          <w:rFonts w:eastAsia="微軟正黑體"/>
        </w:rPr>
        <w:t xml:space="preserve"> 3 </w:t>
      </w:r>
      <w:r>
        <w:rPr>
          <w:rFonts w:eastAsia="微軟正黑體"/>
        </w:rPr>
        <w:t>個因素。</w:t>
      </w:r>
    </w:p>
    <w:p w14:paraId="66682D66" w14:textId="77777777" w:rsidR="002860F5" w:rsidRDefault="00ED340C">
      <w:pPr>
        <w:spacing w:before="60" w:after="60" w:line="320" w:lineRule="auto"/>
      </w:pPr>
      <w:r>
        <w:rPr>
          <w:rFonts w:eastAsia="微軟正黑體"/>
        </w:rPr>
        <w:t xml:space="preserve">(5) </w:t>
      </w:r>
      <w:r>
        <w:rPr>
          <w:rFonts w:eastAsia="微軟正黑體"/>
        </w:rPr>
        <w:t>題項保留：</w:t>
      </w:r>
      <w:r>
        <w:rPr>
          <w:rFonts w:eastAsia="微軟正黑體"/>
        </w:rPr>
        <w:t xml:space="preserve">Pattern matrix </w:t>
      </w:r>
      <w:r>
        <w:rPr>
          <w:rFonts w:eastAsia="微軟正黑體"/>
        </w:rPr>
        <w:t>上</w:t>
      </w:r>
      <w:r>
        <w:rPr>
          <w:rFonts w:eastAsia="微軟正黑體"/>
        </w:rPr>
        <w:t xml:space="preserve"> factor loading ≥ 0.40 </w:t>
      </w:r>
      <w:r>
        <w:rPr>
          <w:rFonts w:eastAsia="微軟正黑體"/>
        </w:rPr>
        <w:t>且</w:t>
      </w:r>
      <w:r>
        <w:rPr>
          <w:rFonts w:eastAsia="微軟正黑體"/>
        </w:rPr>
        <w:t xml:space="preserve"> cross-loading </w:t>
      </w:r>
      <w:r>
        <w:rPr>
          <w:rFonts w:eastAsia="微軟正黑體"/>
        </w:rPr>
        <w:t>差異</w:t>
      </w:r>
      <w:r>
        <w:rPr>
          <w:rFonts w:eastAsia="微軟正黑體"/>
        </w:rPr>
        <w:t xml:space="preserve"> ≥ 0.20 </w:t>
      </w:r>
      <w:r>
        <w:rPr>
          <w:rFonts w:eastAsia="微軟正黑體"/>
        </w:rPr>
        <w:t>才保留。</w:t>
      </w:r>
    </w:p>
    <w:p w14:paraId="66682D67" w14:textId="77777777" w:rsidR="002860F5" w:rsidRDefault="00ED340C">
      <w:pPr>
        <w:spacing w:before="60" w:after="60" w:line="320" w:lineRule="auto"/>
      </w:pPr>
      <w:r>
        <w:rPr>
          <w:rFonts w:eastAsia="微軟正黑體"/>
        </w:rPr>
        <w:t xml:space="preserve">(6) </w:t>
      </w:r>
      <w:r>
        <w:rPr>
          <w:rFonts w:eastAsia="微軟正黑體"/>
        </w:rPr>
        <w:t>注意：</w:t>
      </w:r>
      <w:r>
        <w:rPr>
          <w:rFonts w:eastAsia="微軟正黑體"/>
        </w:rPr>
        <w:t>BA1</w:t>
      </w:r>
      <w:r>
        <w:rPr>
          <w:rFonts w:eastAsia="微軟正黑體"/>
        </w:rPr>
        <w:t>、</w:t>
      </w:r>
      <w:r>
        <w:rPr>
          <w:rFonts w:eastAsia="微軟正黑體"/>
        </w:rPr>
        <w:t>BA4</w:t>
      </w:r>
      <w:r>
        <w:rPr>
          <w:rFonts w:eastAsia="微軟正黑體"/>
        </w:rPr>
        <w:t>、</w:t>
      </w:r>
      <w:r>
        <w:rPr>
          <w:rFonts w:eastAsia="微軟正黑體"/>
        </w:rPr>
        <w:t xml:space="preserve">BA5 </w:t>
      </w:r>
      <w:r>
        <w:rPr>
          <w:rFonts w:eastAsia="微軟正黑體"/>
        </w:rPr>
        <w:t>為反向題，需先反向計分（</w:t>
      </w:r>
      <w:r>
        <w:rPr>
          <w:rFonts w:eastAsia="微軟正黑體"/>
        </w:rPr>
        <w:t>1↔6, 2↔5, 3↔4</w:t>
      </w:r>
      <w:r>
        <w:rPr>
          <w:rFonts w:eastAsia="微軟正黑體"/>
        </w:rPr>
        <w:t>）後再進入分析。</w:t>
      </w:r>
    </w:p>
    <w:p w14:paraId="66682D68" w14:textId="77777777" w:rsidR="002860F5" w:rsidRDefault="00ED340C">
      <w:pPr>
        <w:pStyle w:val="2"/>
      </w:pPr>
      <w:r>
        <w:t xml:space="preserve">3.3 CFA </w:t>
      </w:r>
      <w:r>
        <w:t>操作建議</w:t>
      </w:r>
    </w:p>
    <w:p w14:paraId="66682D69" w14:textId="77777777" w:rsidR="002860F5" w:rsidRDefault="00ED340C">
      <w:pPr>
        <w:spacing w:before="60" w:after="60" w:line="320" w:lineRule="auto"/>
      </w:pPr>
      <w:r>
        <w:rPr>
          <w:rFonts w:eastAsia="微軟正黑體"/>
        </w:rPr>
        <w:t xml:space="preserve">(1) </w:t>
      </w:r>
      <w:r>
        <w:rPr>
          <w:rFonts w:eastAsia="微軟正黑體"/>
        </w:rPr>
        <w:t>估計法：</w:t>
      </w:r>
      <w:r>
        <w:rPr>
          <w:rFonts w:eastAsia="微軟正黑體"/>
        </w:rPr>
        <w:t xml:space="preserve">6 </w:t>
      </w:r>
      <w:r>
        <w:rPr>
          <w:rFonts w:eastAsia="微軟正黑體"/>
        </w:rPr>
        <w:t>點</w:t>
      </w:r>
      <w:r>
        <w:rPr>
          <w:rFonts w:eastAsia="微軟正黑體"/>
        </w:rPr>
        <w:t xml:space="preserve"> Likert </w:t>
      </w:r>
      <w:r>
        <w:rPr>
          <w:rFonts w:eastAsia="微軟正黑體"/>
        </w:rPr>
        <w:t>資料</w:t>
      </w:r>
      <w:r>
        <w:rPr>
          <w:rFonts w:eastAsia="微軟正黑體"/>
        </w:rPr>
        <w:t xml:space="preserve"> → </w:t>
      </w:r>
      <w:r>
        <w:rPr>
          <w:rFonts w:eastAsia="微軟正黑體"/>
        </w:rPr>
        <w:t>推薦</w:t>
      </w:r>
      <w:r>
        <w:rPr>
          <w:rFonts w:eastAsia="微軟正黑體"/>
        </w:rPr>
        <w:t xml:space="preserve"> Diagonally Weighted Least Squares (DWLS) </w:t>
      </w:r>
      <w:r>
        <w:rPr>
          <w:rFonts w:eastAsia="微軟正黑體"/>
        </w:rPr>
        <w:t>或</w:t>
      </w:r>
      <w:r>
        <w:rPr>
          <w:rFonts w:eastAsia="微軟正黑體"/>
        </w:rPr>
        <w:t xml:space="preserve"> Robust ML (MLR)</w:t>
      </w:r>
      <w:r>
        <w:rPr>
          <w:rFonts w:eastAsia="微軟正黑體"/>
        </w:rPr>
        <w:t>。</w:t>
      </w:r>
    </w:p>
    <w:p w14:paraId="66682D6A" w14:textId="77777777" w:rsidR="002860F5" w:rsidRDefault="00ED340C">
      <w:pPr>
        <w:spacing w:before="60" w:after="60" w:line="320" w:lineRule="auto"/>
      </w:pPr>
      <w:r>
        <w:rPr>
          <w:rFonts w:eastAsia="微軟正黑體"/>
        </w:rPr>
        <w:t xml:space="preserve">(2) </w:t>
      </w:r>
      <w:r>
        <w:rPr>
          <w:rFonts w:eastAsia="微軟正黑體"/>
        </w:rPr>
        <w:t>模型適配指標（</w:t>
      </w:r>
      <w:r>
        <w:rPr>
          <w:rFonts w:eastAsia="微軟正黑體"/>
        </w:rPr>
        <w:t xml:space="preserve">Hu &amp; Bentler, 1999 </w:t>
      </w:r>
      <w:r>
        <w:rPr>
          <w:rFonts w:eastAsia="微軟正黑體"/>
        </w:rPr>
        <w:t>嚴格</w:t>
      </w:r>
      <w:r>
        <w:rPr>
          <w:rFonts w:eastAsia="微軟正黑體"/>
        </w:rPr>
        <w:t xml:space="preserve"> cutoffs</w:t>
      </w:r>
      <w:r>
        <w:rPr>
          <w:rFonts w:eastAsia="微軟正黑體"/>
        </w:rPr>
        <w:t>）：</w:t>
      </w:r>
    </w:p>
    <w:p w14:paraId="66682D6B" w14:textId="77777777" w:rsidR="002860F5" w:rsidRDefault="00ED340C">
      <w:pPr>
        <w:spacing w:before="60" w:after="60" w:line="320" w:lineRule="auto"/>
      </w:pPr>
      <w:r>
        <w:rPr>
          <w:rFonts w:eastAsia="微軟正黑體"/>
        </w:rPr>
        <w:t xml:space="preserve">　</w:t>
      </w:r>
      <w:r>
        <w:rPr>
          <w:rFonts w:eastAsia="微軟正黑體"/>
        </w:rPr>
        <w:t>• χ²/df &lt; 3</w:t>
      </w:r>
      <w:r>
        <w:rPr>
          <w:rFonts w:eastAsia="微軟正黑體"/>
        </w:rPr>
        <w:t>｜</w:t>
      </w:r>
      <w:r>
        <w:rPr>
          <w:rFonts w:eastAsia="微軟正黑體"/>
        </w:rPr>
        <w:t>CFI ≥ 0.95</w:t>
      </w:r>
      <w:r>
        <w:rPr>
          <w:rFonts w:eastAsia="微軟正黑體"/>
        </w:rPr>
        <w:t>｜</w:t>
      </w:r>
      <w:r>
        <w:rPr>
          <w:rFonts w:eastAsia="微軟正黑體"/>
        </w:rPr>
        <w:t>TLI ≥ 0.95</w:t>
      </w:r>
      <w:r>
        <w:rPr>
          <w:rFonts w:eastAsia="微軟正黑體"/>
        </w:rPr>
        <w:t>｜</w:t>
      </w:r>
      <w:r>
        <w:rPr>
          <w:rFonts w:eastAsia="微軟正黑體"/>
        </w:rPr>
        <w:t>RMSEA ≤ 0.06</w:t>
      </w:r>
      <w:r>
        <w:rPr>
          <w:rFonts w:eastAsia="微軟正黑體"/>
        </w:rPr>
        <w:t>｜</w:t>
      </w:r>
      <w:r>
        <w:rPr>
          <w:rFonts w:eastAsia="微軟正黑體"/>
        </w:rPr>
        <w:t>SRMR ≤ 0.08</w:t>
      </w:r>
    </w:p>
    <w:p w14:paraId="66682D6C" w14:textId="77777777" w:rsidR="002860F5" w:rsidRDefault="00ED340C">
      <w:pPr>
        <w:spacing w:before="60" w:after="60" w:line="320" w:lineRule="auto"/>
      </w:pPr>
      <w:r>
        <w:rPr>
          <w:rFonts w:eastAsia="微軟正黑體"/>
        </w:rPr>
        <w:t xml:space="preserve">(3) </w:t>
      </w:r>
      <w:r>
        <w:rPr>
          <w:rFonts w:eastAsia="微軟正黑體"/>
        </w:rPr>
        <w:t>競爭模型比較：</w:t>
      </w:r>
      <w:r>
        <w:rPr>
          <w:rFonts w:eastAsia="微軟正黑體"/>
        </w:rPr>
        <w:t xml:space="preserve">(a) </w:t>
      </w:r>
      <w:r>
        <w:rPr>
          <w:rFonts w:eastAsia="微軟正黑體"/>
        </w:rPr>
        <w:t>三因素模型</w:t>
      </w:r>
      <w:r>
        <w:rPr>
          <w:rFonts w:eastAsia="微軟正黑體"/>
        </w:rPr>
        <w:t xml:space="preserve"> vs (b) </w:t>
      </w:r>
      <w:r>
        <w:rPr>
          <w:rFonts w:eastAsia="微軟正黑體"/>
        </w:rPr>
        <w:t>一因素模型</w:t>
      </w:r>
      <w:r>
        <w:rPr>
          <w:rFonts w:eastAsia="微軟正黑體"/>
        </w:rPr>
        <w:t xml:space="preserve"> vs (c) </w:t>
      </w:r>
      <w:r>
        <w:rPr>
          <w:rFonts w:eastAsia="微軟正黑體"/>
        </w:rPr>
        <w:t>二因素模型。</w:t>
      </w:r>
    </w:p>
    <w:p w14:paraId="66682D6D" w14:textId="77777777" w:rsidR="002860F5" w:rsidRDefault="00ED340C">
      <w:pPr>
        <w:spacing w:before="60" w:after="60" w:line="320" w:lineRule="auto"/>
      </w:pPr>
      <w:r>
        <w:rPr>
          <w:rFonts w:eastAsia="微軟正黑體"/>
        </w:rPr>
        <w:t xml:space="preserve">(4) </w:t>
      </w:r>
      <w:r>
        <w:rPr>
          <w:rFonts w:eastAsia="微軟正黑體"/>
        </w:rPr>
        <w:t>收斂效度：</w:t>
      </w:r>
      <w:r>
        <w:rPr>
          <w:rFonts w:eastAsia="微軟正黑體"/>
        </w:rPr>
        <w:t>CR ≥ 0.7</w:t>
      </w:r>
      <w:r>
        <w:rPr>
          <w:rFonts w:eastAsia="微軟正黑體"/>
        </w:rPr>
        <w:t>、</w:t>
      </w:r>
      <w:r>
        <w:rPr>
          <w:rFonts w:eastAsia="微軟正黑體"/>
        </w:rPr>
        <w:t>AVE ≥ 0.5</w:t>
      </w:r>
      <w:r>
        <w:rPr>
          <w:rFonts w:eastAsia="微軟正黑體"/>
        </w:rPr>
        <w:t>。</w:t>
      </w:r>
    </w:p>
    <w:p w14:paraId="66682D6E" w14:textId="77777777" w:rsidR="002860F5" w:rsidRDefault="00ED340C">
      <w:pPr>
        <w:spacing w:before="60" w:after="60" w:line="320" w:lineRule="auto"/>
      </w:pPr>
      <w:r>
        <w:rPr>
          <w:rFonts w:eastAsia="微軟正黑體"/>
        </w:rPr>
        <w:t xml:space="preserve">(5) </w:t>
      </w:r>
      <w:r>
        <w:rPr>
          <w:rFonts w:eastAsia="微軟正黑體"/>
        </w:rPr>
        <w:t>區辨效度：每個因素的</w:t>
      </w:r>
      <w:r>
        <w:rPr>
          <w:rFonts w:eastAsia="微軟正黑體"/>
        </w:rPr>
        <w:t xml:space="preserve"> √AVE &gt; </w:t>
      </w:r>
      <w:r>
        <w:rPr>
          <w:rFonts w:eastAsia="微軟正黑體"/>
        </w:rPr>
        <w:t>該因素與其他因素的相關係數（</w:t>
      </w:r>
      <w:r>
        <w:rPr>
          <w:rFonts w:eastAsia="微軟正黑體"/>
        </w:rPr>
        <w:t>Fornell-Larcker</w:t>
      </w:r>
      <w:r>
        <w:rPr>
          <w:rFonts w:eastAsia="微軟正黑體"/>
        </w:rPr>
        <w:t>）。</w:t>
      </w:r>
    </w:p>
    <w:p w14:paraId="66682D6F" w14:textId="77777777" w:rsidR="002860F5" w:rsidRDefault="00ED340C">
      <w:pPr>
        <w:pStyle w:val="2"/>
      </w:pPr>
      <w:r>
        <w:lastRenderedPageBreak/>
        <w:t xml:space="preserve">3.4 </w:t>
      </w:r>
      <w:r>
        <w:t>信度與反向題提醒</w:t>
      </w:r>
    </w:p>
    <w:p w14:paraId="66682D70" w14:textId="77777777" w:rsidR="002860F5" w:rsidRDefault="00ED340C">
      <w:pPr>
        <w:spacing w:before="60" w:after="60" w:line="320" w:lineRule="auto"/>
      </w:pPr>
      <w:r>
        <w:rPr>
          <w:rFonts w:eastAsia="微軟正黑體"/>
        </w:rPr>
        <w:t xml:space="preserve">• Cronbach's α </w:t>
      </w:r>
      <w:r>
        <w:rPr>
          <w:rFonts w:eastAsia="微軟正黑體"/>
        </w:rPr>
        <w:t>與</w:t>
      </w:r>
      <w:r>
        <w:rPr>
          <w:rFonts w:eastAsia="微軟正黑體"/>
        </w:rPr>
        <w:t xml:space="preserve"> McDonald's ω </w:t>
      </w:r>
      <w:r>
        <w:rPr>
          <w:rFonts w:eastAsia="微軟正黑體"/>
        </w:rPr>
        <w:t>各構面預期</w:t>
      </w:r>
      <w:r>
        <w:rPr>
          <w:rFonts w:eastAsia="微軟正黑體"/>
        </w:rPr>
        <w:t xml:space="preserve"> ≥ 0.70</w:t>
      </w:r>
      <w:r>
        <w:rPr>
          <w:rFonts w:eastAsia="微軟正黑體"/>
        </w:rPr>
        <w:t>。</w:t>
      </w:r>
    </w:p>
    <w:p w14:paraId="66682D71" w14:textId="77777777" w:rsidR="002860F5" w:rsidRDefault="00ED340C">
      <w:pPr>
        <w:spacing w:before="60" w:after="60" w:line="320" w:lineRule="auto"/>
      </w:pPr>
      <w:r>
        <w:rPr>
          <w:rFonts w:eastAsia="微軟正黑體"/>
        </w:rPr>
        <w:t xml:space="preserve">• </w:t>
      </w:r>
      <w:r>
        <w:rPr>
          <w:rFonts w:eastAsia="微軟正黑體"/>
        </w:rPr>
        <w:t>重測信度：間隔</w:t>
      </w:r>
      <w:r>
        <w:rPr>
          <w:rFonts w:eastAsia="微軟正黑體"/>
        </w:rPr>
        <w:t xml:space="preserve"> 2-4 </w:t>
      </w:r>
      <w:r>
        <w:rPr>
          <w:rFonts w:eastAsia="微軟正黑體"/>
        </w:rPr>
        <w:t>週，</w:t>
      </w:r>
      <w:r>
        <w:rPr>
          <w:rFonts w:eastAsia="微軟正黑體"/>
        </w:rPr>
        <w:t>r ≥ 0.70</w:t>
      </w:r>
      <w:r>
        <w:rPr>
          <w:rFonts w:eastAsia="微軟正黑體"/>
        </w:rPr>
        <w:t>。</w:t>
      </w:r>
    </w:p>
    <w:p w14:paraId="66682D72" w14:textId="77777777" w:rsidR="002860F5" w:rsidRDefault="00ED340C">
      <w:pPr>
        <w:spacing w:before="60" w:after="60" w:line="320" w:lineRule="auto"/>
      </w:pPr>
      <w:r>
        <w:rPr>
          <w:rFonts w:eastAsia="微軟正黑體"/>
        </w:rPr>
        <w:t xml:space="preserve">• BA </w:t>
      </w:r>
      <w:r>
        <w:rPr>
          <w:rFonts w:eastAsia="微軟正黑體"/>
        </w:rPr>
        <w:t>反向題：</w:t>
      </w:r>
      <w:r>
        <w:rPr>
          <w:rFonts w:eastAsia="微軟正黑體"/>
        </w:rPr>
        <w:t>BA1</w:t>
      </w:r>
      <w:r>
        <w:rPr>
          <w:rFonts w:eastAsia="微軟正黑體"/>
        </w:rPr>
        <w:t>、</w:t>
      </w:r>
      <w:r>
        <w:rPr>
          <w:rFonts w:eastAsia="微軟正黑體"/>
        </w:rPr>
        <w:t>BA4</w:t>
      </w:r>
      <w:r>
        <w:rPr>
          <w:rFonts w:eastAsia="微軟正黑體"/>
        </w:rPr>
        <w:t>、</w:t>
      </w:r>
      <w:r>
        <w:rPr>
          <w:rFonts w:eastAsia="微軟正黑體"/>
        </w:rPr>
        <w:t>BA5</w:t>
      </w:r>
      <w:r>
        <w:rPr>
          <w:rFonts w:eastAsia="微軟正黑體"/>
        </w:rPr>
        <w:t>。計分前轉換</w:t>
      </w:r>
      <w:r>
        <w:rPr>
          <w:rFonts w:eastAsia="微軟正黑體"/>
        </w:rPr>
        <w:t xml:space="preserve"> (1↔6, 2↔5, 3↔4)</w:t>
      </w:r>
      <w:r>
        <w:rPr>
          <w:rFonts w:eastAsia="微軟正黑體"/>
        </w:rPr>
        <w:t>。</w:t>
      </w:r>
    </w:p>
    <w:p w14:paraId="66682D73" w14:textId="77777777" w:rsidR="002860F5" w:rsidRDefault="00ED340C">
      <w:pPr>
        <w:spacing w:before="60" w:after="60" w:line="320" w:lineRule="auto"/>
      </w:pPr>
      <w:r>
        <w:rPr>
          <w:rFonts w:eastAsia="微軟正黑體"/>
        </w:rPr>
        <w:t xml:space="preserve">• LS8 </w:t>
      </w:r>
      <w:r>
        <w:rPr>
          <w:rFonts w:eastAsia="微軟正黑體"/>
        </w:rPr>
        <w:t>與</w:t>
      </w:r>
      <w:r>
        <w:rPr>
          <w:rFonts w:eastAsia="微軟正黑體"/>
        </w:rPr>
        <w:t xml:space="preserve"> SC5 </w:t>
      </w:r>
      <w:r>
        <w:rPr>
          <w:rFonts w:eastAsia="微軟正黑體"/>
        </w:rPr>
        <w:t>兩題均改編自</w:t>
      </w:r>
      <w:r>
        <w:rPr>
          <w:rFonts w:eastAsia="微軟正黑體"/>
        </w:rPr>
        <w:t xml:space="preserve"> SEMLI-S MEP7</w:t>
      </w:r>
      <w:r>
        <w:rPr>
          <w:rFonts w:eastAsia="微軟正黑體"/>
        </w:rPr>
        <w:t>（同源），保留以檢驗區辨效度；</w:t>
      </w:r>
      <w:r>
        <w:rPr>
          <w:rFonts w:eastAsia="微軟正黑體"/>
        </w:rPr>
        <w:t xml:space="preserve">EFA </w:t>
      </w:r>
      <w:r>
        <w:rPr>
          <w:rFonts w:eastAsia="微軟正黑體"/>
        </w:rPr>
        <w:t>後若高度同質可保留任一。</w:t>
      </w:r>
    </w:p>
    <w:p w14:paraId="66682D74" w14:textId="77777777" w:rsidR="002860F5" w:rsidRDefault="00ED340C">
      <w:pPr>
        <w:pStyle w:val="2"/>
      </w:pPr>
      <w:r>
        <w:t xml:space="preserve">3.5 </w:t>
      </w:r>
      <w:r>
        <w:t>進階分析（可選）</w:t>
      </w:r>
    </w:p>
    <w:p w14:paraId="66682D75" w14:textId="77777777" w:rsidR="002860F5" w:rsidRDefault="00ED340C">
      <w:pPr>
        <w:spacing w:before="60" w:after="60" w:line="320" w:lineRule="auto"/>
      </w:pPr>
      <w:r>
        <w:rPr>
          <w:rFonts w:eastAsia="微軟正黑體"/>
        </w:rPr>
        <w:t>• SEM</w:t>
      </w:r>
      <w:r>
        <w:rPr>
          <w:rFonts w:eastAsia="微軟正黑體"/>
        </w:rPr>
        <w:t>：以三構面為潛變項，結合</w:t>
      </w:r>
      <w:r>
        <w:rPr>
          <w:rFonts w:eastAsia="微軟正黑體"/>
        </w:rPr>
        <w:t xml:space="preserve"> v5.2 </w:t>
      </w:r>
      <w:r>
        <w:rPr>
          <w:rFonts w:eastAsia="微軟正黑體"/>
        </w:rPr>
        <w:t>試題的</w:t>
      </w:r>
      <w:r>
        <w:rPr>
          <w:rFonts w:eastAsia="微軟正黑體"/>
        </w:rPr>
        <w:t xml:space="preserve"> Rubric </w:t>
      </w:r>
      <w:r>
        <w:rPr>
          <w:rFonts w:eastAsia="微軟正黑體"/>
        </w:rPr>
        <w:t>分數作為效標，跑類似</w:t>
      </w:r>
      <w:r>
        <w:rPr>
          <w:rFonts w:eastAsia="微軟正黑體"/>
        </w:rPr>
        <w:t xml:space="preserve"> Alpaslan (2016) </w:t>
      </w:r>
      <w:r>
        <w:rPr>
          <w:rFonts w:eastAsia="微軟正黑體"/>
        </w:rPr>
        <w:t>的路徑模型。</w:t>
      </w:r>
    </w:p>
    <w:p w14:paraId="66682D76" w14:textId="77777777" w:rsidR="002860F5" w:rsidRDefault="00ED340C">
      <w:pPr>
        <w:spacing w:before="60" w:after="60" w:line="320" w:lineRule="auto"/>
      </w:pPr>
      <w:r>
        <w:rPr>
          <w:rFonts w:eastAsia="微軟正黑體"/>
        </w:rPr>
        <w:t xml:space="preserve">• </w:t>
      </w:r>
      <w:r>
        <w:rPr>
          <w:rFonts w:eastAsia="微軟正黑體"/>
        </w:rPr>
        <w:t>多群組分析（</w:t>
      </w:r>
      <w:r>
        <w:rPr>
          <w:rFonts w:eastAsia="微軟正黑體"/>
        </w:rPr>
        <w:t>measurement invariance</w:t>
      </w:r>
      <w:r>
        <w:rPr>
          <w:rFonts w:eastAsia="微軟正黑體"/>
        </w:rPr>
        <w:t>）：比較不同班級、性別、實驗</w:t>
      </w:r>
      <w:r>
        <w:rPr>
          <w:rFonts w:eastAsia="微軟正黑體"/>
        </w:rPr>
        <w:t xml:space="preserve"> / </w:t>
      </w:r>
      <w:r>
        <w:rPr>
          <w:rFonts w:eastAsia="微軟正黑體"/>
        </w:rPr>
        <w:t>對照組。</w:t>
      </w:r>
    </w:p>
    <w:p w14:paraId="66682D77" w14:textId="77777777" w:rsidR="002860F5" w:rsidRDefault="00ED340C">
      <w:pPr>
        <w:spacing w:before="60" w:after="60" w:line="320" w:lineRule="auto"/>
      </w:pPr>
      <w:r>
        <w:rPr>
          <w:rFonts w:eastAsia="微軟正黑體"/>
        </w:rPr>
        <w:t xml:space="preserve">• Mediation </w:t>
      </w:r>
      <w:r>
        <w:rPr>
          <w:rFonts w:eastAsia="微軟正黑體"/>
        </w:rPr>
        <w:t>分析：學習策略（</w:t>
      </w:r>
      <w:r>
        <w:rPr>
          <w:rFonts w:eastAsia="微軟正黑體"/>
        </w:rPr>
        <w:t>LS</w:t>
      </w:r>
      <w:r>
        <w:rPr>
          <w:rFonts w:eastAsia="微軟正黑體"/>
        </w:rPr>
        <w:t>）是否中介「邊界適用性（</w:t>
      </w:r>
      <w:r>
        <w:rPr>
          <w:rFonts w:eastAsia="微軟正黑體"/>
        </w:rPr>
        <w:t>BA</w:t>
      </w:r>
      <w:r>
        <w:rPr>
          <w:rFonts w:eastAsia="微軟正黑體"/>
        </w:rPr>
        <w:t>）</w:t>
      </w:r>
      <w:r>
        <w:rPr>
          <w:rFonts w:eastAsia="微軟正黑體"/>
        </w:rPr>
        <w:t xml:space="preserve">→ </w:t>
      </w:r>
      <w:r>
        <w:rPr>
          <w:rFonts w:eastAsia="微軟正黑體"/>
        </w:rPr>
        <w:t>自我修正（</w:t>
      </w:r>
      <w:r>
        <w:rPr>
          <w:rFonts w:eastAsia="微軟正黑體"/>
        </w:rPr>
        <w:t>SC</w:t>
      </w:r>
      <w:r>
        <w:rPr>
          <w:rFonts w:eastAsia="微軟正黑體"/>
        </w:rPr>
        <w:t>）」的關係。</w:t>
      </w:r>
    </w:p>
    <w:p w14:paraId="66682D78" w14:textId="77777777" w:rsidR="002860F5" w:rsidRDefault="00ED340C">
      <w:pPr>
        <w:pStyle w:val="1"/>
        <w:pageBreakBefore/>
      </w:pPr>
      <w:r>
        <w:lastRenderedPageBreak/>
        <w:t>四、引用文獻</w:t>
      </w:r>
    </w:p>
    <w:p w14:paraId="66682D79" w14:textId="77777777" w:rsidR="002860F5" w:rsidRDefault="00ED340C">
      <w:r>
        <w:t xml:space="preserve"> </w:t>
      </w:r>
    </w:p>
    <w:p w14:paraId="66682D7A" w14:textId="77777777" w:rsidR="002860F5" w:rsidRDefault="00ED340C">
      <w:pPr>
        <w:spacing w:before="80" w:after="80" w:line="320" w:lineRule="auto"/>
        <w:ind w:left="720" w:hanging="720"/>
      </w:pPr>
      <w:r>
        <w:rPr>
          <w:rFonts w:ascii="Calibri" w:eastAsia="Calibri" w:hAnsi="Calibri" w:cs="Calibri"/>
          <w:sz w:val="18"/>
          <w:szCs w:val="18"/>
        </w:rPr>
        <w:t>Alpaslan, M. M., Yalvac, B., Loving, C. C., &amp; Willson, V. (2016). Exploring the relationship between high school students' physics-related personal epistemologies and self-regulated learning in Turkey. International Journal of Science and Mathematics Education, 15(7), 1287–1304.</w:t>
      </w:r>
    </w:p>
    <w:p w14:paraId="66682D7B" w14:textId="77777777" w:rsidR="002860F5" w:rsidRDefault="00ED340C">
      <w:pPr>
        <w:spacing w:before="80" w:after="80" w:line="320" w:lineRule="auto"/>
        <w:ind w:left="720" w:hanging="720"/>
      </w:pPr>
      <w:r>
        <w:rPr>
          <w:rFonts w:ascii="Calibri" w:eastAsia="Calibri" w:hAnsi="Calibri" w:cs="Calibri"/>
          <w:sz w:val="18"/>
          <w:szCs w:val="18"/>
        </w:rPr>
        <w:t>Conley, A. M., Pintrich, P. R., Vekiri, I., &amp; Harrison, D. (2004). Changes in epistemological beliefs in elementary science students. Contemporary Educational Psychology, 29(2), 186–204.</w:t>
      </w:r>
    </w:p>
    <w:p w14:paraId="66682D7C" w14:textId="77777777" w:rsidR="002860F5" w:rsidRDefault="00ED340C">
      <w:pPr>
        <w:spacing w:before="80" w:after="80" w:line="320" w:lineRule="auto"/>
        <w:ind w:left="720" w:hanging="720"/>
      </w:pPr>
      <w:r>
        <w:rPr>
          <w:rFonts w:ascii="Calibri" w:eastAsia="Calibri" w:hAnsi="Calibri" w:cs="Calibri"/>
          <w:sz w:val="18"/>
          <w:szCs w:val="18"/>
        </w:rPr>
        <w:t>Pintrich, P. R., Smith, D. A. F., Garcia, T., &amp; McKeachie, W. J. (1991). A manual for the use of the Motivated Strategies for Learning Questionnaire (MSLQ). The University of Michigan, NCRIPTAL.</w:t>
      </w:r>
    </w:p>
    <w:p w14:paraId="66682D7D" w14:textId="77777777" w:rsidR="002860F5" w:rsidRDefault="00ED340C">
      <w:pPr>
        <w:spacing w:before="80" w:after="80" w:line="320" w:lineRule="auto"/>
        <w:ind w:left="720" w:hanging="720"/>
      </w:pPr>
      <w:r>
        <w:rPr>
          <w:rFonts w:ascii="Calibri" w:eastAsia="Calibri" w:hAnsi="Calibri" w:cs="Calibri"/>
          <w:sz w:val="18"/>
          <w:szCs w:val="18"/>
        </w:rPr>
        <w:t>Thomas, G., Anderson, D., &amp; Nashon, S. (2008). Development of an instrument designed to investigate elements of science students' metacognition, self-efficacy and learning processes: The SEMLI-S. International Journal of Science Education, 30(13), 1701–1724.</w:t>
      </w:r>
    </w:p>
    <w:p w14:paraId="66682D7E" w14:textId="77777777" w:rsidR="002860F5" w:rsidRDefault="00ED340C">
      <w:pPr>
        <w:spacing w:before="80" w:after="80" w:line="320" w:lineRule="auto"/>
        <w:ind w:left="720" w:hanging="720"/>
      </w:pPr>
      <w:r>
        <w:rPr>
          <w:rFonts w:ascii="Calibri" w:eastAsia="Calibri" w:hAnsi="Calibri" w:cs="Calibri"/>
          <w:sz w:val="18"/>
          <w:szCs w:val="18"/>
        </w:rPr>
        <w:t>Hu, L., &amp; Bentler, P. M. (1999). Cutoff criteria for fit indexes in covariance structure analysis: Conventional criteria versus new alternatives. Structural Equation Modeling, 6(1), 1–55.</w:t>
      </w:r>
    </w:p>
    <w:p w14:paraId="66682D7F" w14:textId="77777777" w:rsidR="002860F5" w:rsidRDefault="00ED340C">
      <w:pPr>
        <w:spacing w:before="80" w:after="80" w:line="320" w:lineRule="auto"/>
        <w:ind w:left="720" w:hanging="720"/>
      </w:pPr>
      <w:r>
        <w:rPr>
          <w:rFonts w:ascii="Calibri" w:eastAsia="Calibri" w:hAnsi="Calibri" w:cs="Calibri"/>
          <w:sz w:val="18"/>
          <w:szCs w:val="18"/>
        </w:rPr>
        <w:t>Hair, J. F., Black, W. C., Babin, B. J., &amp; Anderson, R. E. (2019). Multivariate Data Analysis (8th ed.). Cengage Learning.</w:t>
      </w:r>
    </w:p>
    <w:p w14:paraId="66682D80" w14:textId="77777777" w:rsidR="002860F5" w:rsidRDefault="00ED340C">
      <w:pPr>
        <w:spacing w:before="80" w:after="80" w:line="320" w:lineRule="auto"/>
        <w:ind w:left="720" w:hanging="720"/>
      </w:pPr>
      <w:r>
        <w:rPr>
          <w:rFonts w:ascii="Calibri" w:eastAsia="Calibri" w:hAnsi="Calibri" w:cs="Calibri"/>
          <w:sz w:val="18"/>
          <w:szCs w:val="18"/>
        </w:rPr>
        <w:t>Kline, R. B. (2011). Principles and practice of structural equation modeling (3rd ed.). Guilford Press.</w:t>
      </w:r>
    </w:p>
    <w:p w14:paraId="66682D81" w14:textId="77777777" w:rsidR="002860F5" w:rsidRDefault="00ED340C">
      <w:r>
        <w:t xml:space="preserve"> </w:t>
      </w:r>
    </w:p>
    <w:p w14:paraId="66682D82" w14:textId="77777777" w:rsidR="002860F5" w:rsidRDefault="00ED340C">
      <w:pPr>
        <w:spacing w:before="40" w:after="60"/>
      </w:pPr>
      <w:r>
        <w:rPr>
          <w:rFonts w:eastAsia="微軟正黑體"/>
          <w:i/>
          <w:iCs/>
          <w:color w:val="595959"/>
          <w:sz w:val="18"/>
          <w:szCs w:val="18"/>
        </w:rPr>
        <w:t>研究者版</w:t>
      </w:r>
      <w:r>
        <w:rPr>
          <w:rFonts w:eastAsia="微軟正黑體"/>
          <w:i/>
          <w:iCs/>
          <w:color w:val="595959"/>
          <w:sz w:val="18"/>
          <w:szCs w:val="18"/>
        </w:rPr>
        <w:t xml:space="preserve"> v2.2</w:t>
      </w:r>
      <w:r>
        <w:rPr>
          <w:rFonts w:eastAsia="微軟正黑體"/>
          <w:i/>
          <w:iCs/>
          <w:color w:val="595959"/>
          <w:sz w:val="18"/>
          <w:szCs w:val="18"/>
        </w:rPr>
        <w:t>｜</w:t>
      </w:r>
      <w:r>
        <w:rPr>
          <w:rFonts w:eastAsia="微軟正黑體"/>
          <w:i/>
          <w:iCs/>
          <w:color w:val="595959"/>
          <w:sz w:val="18"/>
          <w:szCs w:val="18"/>
        </w:rPr>
        <w:t>2026-05-10</w:t>
      </w:r>
      <w:r>
        <w:rPr>
          <w:rFonts w:eastAsia="微軟正黑體"/>
          <w:i/>
          <w:iCs/>
          <w:color w:val="595959"/>
          <w:sz w:val="18"/>
          <w:szCs w:val="18"/>
        </w:rPr>
        <w:t>｜含使用者校對之題目敘述、英文原題</w:t>
      </w:r>
      <w:r>
        <w:rPr>
          <w:rFonts w:eastAsia="微軟正黑體"/>
          <w:i/>
          <w:iCs/>
          <w:color w:val="595959"/>
          <w:sz w:val="18"/>
          <w:szCs w:val="18"/>
        </w:rPr>
        <w:t xml:space="preserve"> quote</w:t>
      </w:r>
      <w:r>
        <w:rPr>
          <w:rFonts w:eastAsia="微軟正黑體"/>
          <w:i/>
          <w:iCs/>
          <w:color w:val="595959"/>
          <w:sz w:val="18"/>
          <w:szCs w:val="18"/>
        </w:rPr>
        <w:t>、</w:t>
      </w:r>
      <w:r>
        <w:rPr>
          <w:rFonts w:eastAsia="微軟正黑體"/>
          <w:i/>
          <w:iCs/>
          <w:color w:val="595959"/>
          <w:sz w:val="18"/>
          <w:szCs w:val="18"/>
        </w:rPr>
        <w:t xml:space="preserve">EFA/CFA </w:t>
      </w:r>
      <w:r>
        <w:rPr>
          <w:rFonts w:eastAsia="微軟正黑體"/>
          <w:i/>
          <w:iCs/>
          <w:color w:val="595959"/>
          <w:sz w:val="18"/>
          <w:szCs w:val="18"/>
        </w:rPr>
        <w:t>操作建議</w:t>
      </w:r>
    </w:p>
    <w:sectPr w:rsidR="002860F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DC0B" w14:textId="77777777" w:rsidR="00ED340C" w:rsidRDefault="00ED340C">
      <w:r>
        <w:separator/>
      </w:r>
    </w:p>
  </w:endnote>
  <w:endnote w:type="continuationSeparator" w:id="0">
    <w:p w14:paraId="71BF0E1B" w14:textId="77777777" w:rsidR="00ED340C" w:rsidRDefault="00ED3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2D84" w14:textId="6CEA0520" w:rsidR="002860F5" w:rsidRDefault="00ED340C">
    <w:pPr>
      <w:jc w:val="center"/>
    </w:pPr>
    <w:r>
      <w:rPr>
        <w:rFonts w:eastAsia="微軟正黑體"/>
        <w:color w:val="808080"/>
        <w:sz w:val="18"/>
        <w:szCs w:val="18"/>
      </w:rPr>
      <w:t>第</w:t>
    </w:r>
    <w:r>
      <w:rPr>
        <w:rFonts w:eastAsia="微軟正黑體"/>
        <w:color w:val="808080"/>
        <w:sz w:val="18"/>
        <w:szCs w:val="18"/>
      </w:rPr>
      <w:t xml:space="preserve"> </w:t>
    </w: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PAGE</w:instrText>
    </w:r>
    <w:r>
      <w:rPr>
        <w:rFonts w:ascii="Calibri" w:eastAsia="Calibri" w:hAnsi="Calibri" w:cs="Calibri"/>
        <w:color w:val="808080"/>
        <w:sz w:val="18"/>
        <w:szCs w:val="18"/>
      </w:rPr>
      <w:fldChar w:fldCharType="separate"/>
    </w:r>
    <w:r w:rsidR="00975DF0">
      <w:rPr>
        <w:rFonts w:ascii="Calibri" w:eastAsia="Calibri" w:hAnsi="Calibri" w:cs="Calibri"/>
        <w:noProof/>
        <w:color w:val="808080"/>
        <w:sz w:val="18"/>
        <w:szCs w:val="18"/>
      </w:rPr>
      <w:t>1</w:t>
    </w:r>
    <w:r>
      <w:rPr>
        <w:rFonts w:ascii="Calibri" w:eastAsia="Calibri" w:hAnsi="Calibri" w:cs="Calibri"/>
        <w:color w:val="808080"/>
        <w:sz w:val="18"/>
        <w:szCs w:val="18"/>
      </w:rPr>
      <w:fldChar w:fldCharType="end"/>
    </w:r>
    <w:r>
      <w:rPr>
        <w:rFonts w:eastAsia="微軟正黑體"/>
        <w:color w:val="808080"/>
        <w:sz w:val="18"/>
        <w:szCs w:val="18"/>
      </w:rPr>
      <w:t xml:space="preserve"> </w:t>
    </w:r>
    <w:r>
      <w:rPr>
        <w:rFonts w:eastAsia="微軟正黑體"/>
        <w:color w:val="808080"/>
        <w:sz w:val="18"/>
        <w:szCs w:val="18"/>
      </w:rPr>
      <w:t>頁</w:t>
    </w:r>
    <w:r>
      <w:rPr>
        <w:rFonts w:eastAsia="微軟正黑體"/>
        <w:color w:val="808080"/>
        <w:sz w:val="18"/>
        <w:szCs w:val="18"/>
      </w:rPr>
      <w:t xml:space="preserve"> / </w:t>
    </w:r>
    <w:r>
      <w:rPr>
        <w:rFonts w:eastAsia="微軟正黑體"/>
        <w:color w:val="808080"/>
        <w:sz w:val="18"/>
        <w:szCs w:val="18"/>
      </w:rPr>
      <w:t>共</w:t>
    </w:r>
    <w:r>
      <w:rPr>
        <w:rFonts w:eastAsia="微軟正黑體"/>
        <w:color w:val="808080"/>
        <w:sz w:val="18"/>
        <w:szCs w:val="18"/>
      </w:rPr>
      <w:t xml:space="preserve"> </w:t>
    </w: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NUMPAGES</w:instrText>
    </w:r>
    <w:r>
      <w:rPr>
        <w:rFonts w:ascii="Calibri" w:eastAsia="Calibri" w:hAnsi="Calibri" w:cs="Calibri"/>
        <w:color w:val="808080"/>
        <w:sz w:val="18"/>
        <w:szCs w:val="18"/>
      </w:rPr>
      <w:fldChar w:fldCharType="separate"/>
    </w:r>
    <w:r w:rsidR="00975DF0">
      <w:rPr>
        <w:rFonts w:ascii="Calibri" w:eastAsia="Calibri" w:hAnsi="Calibri" w:cs="Calibri"/>
        <w:noProof/>
        <w:color w:val="808080"/>
        <w:sz w:val="18"/>
        <w:szCs w:val="18"/>
      </w:rPr>
      <w:t>2</w:t>
    </w:r>
    <w:r>
      <w:rPr>
        <w:rFonts w:ascii="Calibri" w:eastAsia="Calibri" w:hAnsi="Calibri" w:cs="Calibri"/>
        <w:color w:val="808080"/>
        <w:sz w:val="18"/>
        <w:szCs w:val="18"/>
      </w:rPr>
      <w:fldChar w:fldCharType="end"/>
    </w:r>
    <w:r>
      <w:rPr>
        <w:rFonts w:eastAsia="微軟正黑體"/>
        <w:color w:val="808080"/>
        <w:sz w:val="16"/>
        <w:szCs w:val="16"/>
      </w:rPr>
      <w:t xml:space="preserve"> </w:t>
    </w:r>
    <w:r>
      <w:rPr>
        <w:rFonts w:eastAsia="微軟正黑體"/>
        <w:color w:val="808080"/>
        <w:sz w:val="16"/>
        <w:szCs w:val="16"/>
      </w:rPr>
      <w:t xml:space="preserve">頁　</w:t>
    </w:r>
    <w:r>
      <w:rPr>
        <w:rFonts w:eastAsia="微軟正黑體"/>
        <w:color w:val="808080"/>
        <w:sz w:val="16"/>
        <w:szCs w:val="16"/>
      </w:rPr>
      <w:t>|</w:t>
    </w:r>
    <w:r>
      <w:rPr>
        <w:rFonts w:eastAsia="微軟正黑體"/>
        <w:color w:val="808080"/>
        <w:sz w:val="16"/>
        <w:szCs w:val="16"/>
      </w:rPr>
      <w:t xml:space="preserve">　</w:t>
    </w:r>
    <w:r>
      <w:rPr>
        <w:rFonts w:eastAsia="微軟正黑體"/>
        <w:color w:val="808080"/>
        <w:sz w:val="16"/>
        <w:szCs w:val="16"/>
      </w:rPr>
      <w:t>v2.2</w:t>
    </w:r>
    <w:r>
      <w:rPr>
        <w:rFonts w:eastAsia="微軟正黑體"/>
        <w:color w:val="808080"/>
        <w:sz w:val="16"/>
        <w:szCs w:val="16"/>
      </w:rPr>
      <w:t>｜研究者版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D1D13" w14:textId="77777777" w:rsidR="00ED340C" w:rsidRDefault="00ED340C">
      <w:r>
        <w:separator/>
      </w:r>
    </w:p>
  </w:footnote>
  <w:footnote w:type="continuationSeparator" w:id="0">
    <w:p w14:paraId="1FB7776D" w14:textId="77777777" w:rsidR="00ED340C" w:rsidRDefault="00ED3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2D83" w14:textId="77777777" w:rsidR="002860F5" w:rsidRDefault="00ED340C">
    <w:pPr>
      <w:jc w:val="right"/>
    </w:pPr>
    <w:r>
      <w:rPr>
        <w:rFonts w:eastAsia="微軟正黑體"/>
        <w:color w:val="808080"/>
        <w:sz w:val="16"/>
        <w:szCs w:val="16"/>
      </w:rPr>
      <w:t>三構面</w:t>
    </w:r>
    <w:r>
      <w:rPr>
        <w:rFonts w:eastAsia="微軟正黑體"/>
        <w:color w:val="808080"/>
        <w:sz w:val="16"/>
        <w:szCs w:val="16"/>
      </w:rPr>
      <w:t xml:space="preserve"> SRL </w:t>
    </w:r>
    <w:r>
      <w:rPr>
        <w:rFonts w:eastAsia="微軟正黑體"/>
        <w:color w:val="808080"/>
        <w:sz w:val="16"/>
        <w:szCs w:val="16"/>
      </w:rPr>
      <w:t>問卷｜研究者版</w:t>
    </w:r>
    <w:r>
      <w:rPr>
        <w:rFonts w:eastAsia="微軟正黑體"/>
        <w:color w:val="808080"/>
        <w:sz w:val="16"/>
        <w:szCs w:val="16"/>
      </w:rPr>
      <w:t xml:space="preserve"> v2.2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E5322"/>
    <w:multiLevelType w:val="hybridMultilevel"/>
    <w:tmpl w:val="1786BE60"/>
    <w:lvl w:ilvl="0" w:tplc="04CA03C2">
      <w:start w:val="1"/>
      <w:numFmt w:val="bullet"/>
      <w:lvlText w:val="●"/>
      <w:lvlJc w:val="left"/>
      <w:pPr>
        <w:ind w:left="720" w:hanging="360"/>
      </w:pPr>
    </w:lvl>
    <w:lvl w:ilvl="1" w:tplc="84D8D0CE">
      <w:start w:val="1"/>
      <w:numFmt w:val="bullet"/>
      <w:lvlText w:val="○"/>
      <w:lvlJc w:val="left"/>
      <w:pPr>
        <w:ind w:left="1440" w:hanging="360"/>
      </w:pPr>
    </w:lvl>
    <w:lvl w:ilvl="2" w:tplc="0AFA5570">
      <w:start w:val="1"/>
      <w:numFmt w:val="bullet"/>
      <w:lvlText w:val="■"/>
      <w:lvlJc w:val="left"/>
      <w:pPr>
        <w:ind w:left="2160" w:hanging="360"/>
      </w:pPr>
    </w:lvl>
    <w:lvl w:ilvl="3" w:tplc="356E4F98">
      <w:start w:val="1"/>
      <w:numFmt w:val="bullet"/>
      <w:lvlText w:val="●"/>
      <w:lvlJc w:val="left"/>
      <w:pPr>
        <w:ind w:left="2880" w:hanging="360"/>
      </w:pPr>
    </w:lvl>
    <w:lvl w:ilvl="4" w:tplc="ED5A2FA2">
      <w:start w:val="1"/>
      <w:numFmt w:val="bullet"/>
      <w:lvlText w:val="○"/>
      <w:lvlJc w:val="left"/>
      <w:pPr>
        <w:ind w:left="3600" w:hanging="360"/>
      </w:pPr>
    </w:lvl>
    <w:lvl w:ilvl="5" w:tplc="A4666C12">
      <w:start w:val="1"/>
      <w:numFmt w:val="bullet"/>
      <w:lvlText w:val="■"/>
      <w:lvlJc w:val="left"/>
      <w:pPr>
        <w:ind w:left="4320" w:hanging="360"/>
      </w:pPr>
    </w:lvl>
    <w:lvl w:ilvl="6" w:tplc="5908E4DE">
      <w:start w:val="1"/>
      <w:numFmt w:val="bullet"/>
      <w:lvlText w:val="●"/>
      <w:lvlJc w:val="left"/>
      <w:pPr>
        <w:ind w:left="5040" w:hanging="360"/>
      </w:pPr>
    </w:lvl>
    <w:lvl w:ilvl="7" w:tplc="98B4C558">
      <w:start w:val="1"/>
      <w:numFmt w:val="bullet"/>
      <w:lvlText w:val="●"/>
      <w:lvlJc w:val="left"/>
      <w:pPr>
        <w:ind w:left="5760" w:hanging="360"/>
      </w:pPr>
    </w:lvl>
    <w:lvl w:ilvl="8" w:tplc="7BCCD6BE">
      <w:start w:val="1"/>
      <w:numFmt w:val="bullet"/>
      <w:lvlText w:val="●"/>
      <w:lvlJc w:val="left"/>
      <w:pPr>
        <w:ind w:left="6480" w:hanging="360"/>
      </w:pPr>
    </w:lvl>
  </w:abstractNum>
  <w:num w:numId="1" w16cid:durableId="736712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0F5"/>
    <w:rsid w:val="002860F5"/>
    <w:rsid w:val="00975DF0"/>
    <w:rsid w:val="00ED340C"/>
    <w:rsid w:val="00FB6A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2C0F"/>
  <w15:docId w15:val="{593C5D4A-32D3-4A82-8947-170890DA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軟正黑體" w:eastAsiaTheme="minorEastAsia" w:hAnsi="微軟正黑體" w:cs="微軟正黑體"/>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微軟正黑體"/>
      <w:b/>
      <w:bCs/>
      <w:color w:val="1F4E79"/>
      <w:sz w:val="32"/>
      <w:szCs w:val="32"/>
    </w:rPr>
  </w:style>
  <w:style w:type="paragraph" w:styleId="2">
    <w:name w:val="heading 2"/>
    <w:uiPriority w:val="9"/>
    <w:unhideWhenUsed/>
    <w:qFormat/>
    <w:pPr>
      <w:spacing w:before="240" w:after="120"/>
      <w:outlineLvl w:val="1"/>
    </w:pPr>
    <w:rPr>
      <w:rFonts w:eastAsia="微軟正黑體"/>
      <w:b/>
      <w:bCs/>
      <w:color w:val="2E75B6"/>
      <w:sz w:val="26"/>
      <w:szCs w:val="26"/>
    </w:rPr>
  </w:style>
  <w:style w:type="paragraph" w:styleId="3">
    <w:name w:val="heading 3"/>
    <w:uiPriority w:val="9"/>
    <w:semiHidden/>
    <w:unhideWhenUsed/>
    <w:qFormat/>
    <w:pPr>
      <w:spacing w:before="180" w:after="80"/>
      <w:outlineLvl w:val="2"/>
    </w:pPr>
    <w:rPr>
      <w:rFonts w:eastAsia="微軟正黑體"/>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1331</Words>
  <Characters>7593</Characters>
  <Application>Microsoft Office Word</Application>
  <DocSecurity>0</DocSecurity>
  <Lines>63</Lines>
  <Paragraphs>17</Paragraphs>
  <ScaleCrop>false</ScaleCrop>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彈性力學模擬 SRL 問卷 v2.2 — 研究者版</dc:title>
  <dc:creator>aiphysicsteacher</dc:creator>
  <dc:description>三構面 SRL 問卷 v2.2（含校對）</dc:description>
  <cp:lastModifiedBy>長屹 江</cp:lastModifiedBy>
  <cp:revision>2</cp:revision>
  <dcterms:created xsi:type="dcterms:W3CDTF">2026-05-10T05:26:00Z</dcterms:created>
  <dcterms:modified xsi:type="dcterms:W3CDTF">2026-05-10T05:30:00Z</dcterms:modified>
</cp:coreProperties>
</file>