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Base: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title screen with a button to start the game and instructions on how to play the game (including keyboard controls). 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ability to shoot the asteroids.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implement this? Create an object that moves in a straight line? But this contradicts the goal of my game. The purpose of my game is to avoid the obstacles.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rotation to show the direction that the new turtle  shoots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 loss screen if the ship hits an asteroid.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Extension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Main Purpose/Elements: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a “Goal” and ask the user to arrive at the goal in order to succeed in the gameplay.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Asteroids Inherit from the Abstract Class </w:t>
      </w:r>
      <w:r w:rsidDel="00000000" w:rsidR="00000000" w:rsidRPr="00000000">
        <w:rPr>
          <w:b w:val="1"/>
          <w:rtl w:val="0"/>
        </w:rPr>
        <w:t xml:space="preserve">Game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Class Asteroids(Game)?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Learn abstract methods 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 Game and then Are we basically adjusting our asteroids class and pasting some of the code into the abstract class Game template?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Make a background change when the player moves to a special direction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enemies spawn periodically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makeEnemies function, add time? But then the second for loop draws it all at once. Should I modify my code?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a timer that calls the method of createEnemy and adds to the list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program replayable 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some sort of loop or if statement. If the player fails or succeeds, can they replay the game?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logic of the Game.py file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 class of button inside the class Game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init function it draws the buttons by giving the colors, coordinates of the buttons, fonts etc. The specific numbers would later on be written in by the users.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lot of functions inside the class Game that is accessed in the init function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subclass of Game(ABC) within the class Game (ABC). This part is the template for the asteroids game.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My question: how to implement this in the asteroids game??? And how to test it?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