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7C691">
      <w:pPr>
        <w:spacing w:after="80"/>
        <w:jc w:val="center"/>
      </w:pPr>
      <w:r>
        <w:rPr>
          <w:b/>
          <w:bCs/>
          <w:color w:val="2E5A87"/>
          <w:sz w:val="34"/>
          <w:szCs w:val="34"/>
        </w:rPr>
        <w:t>沐禾健康 用户服务协议</w:t>
      </w:r>
    </w:p>
    <w:p w14:paraId="57B0A84D">
      <w:pPr>
        <w:spacing w:after="200"/>
        <w:jc w:val="center"/>
      </w:pPr>
      <w:r>
        <w:rPr>
          <w:color w:val="666666"/>
          <w:sz w:val="20"/>
          <w:szCs w:val="20"/>
        </w:rPr>
        <w:t>更新日期：2026年7月22日　</w:t>
      </w:r>
    </w:p>
    <w:p w14:paraId="5FAAA718">
      <w:pPr>
        <w:spacing w:after="120" w:line="300" w:lineRule="auto"/>
        <w:ind w:firstLine="420" w:firstLineChars="200"/>
      </w:pPr>
      <w:r>
        <w:rPr>
          <w:b/>
          <w:bCs/>
        </w:rPr>
        <w:t>重要说明：</w:t>
      </w:r>
      <w:r>
        <w:rPr>
          <w:b w:val="0"/>
          <w:bCs w:val="0"/>
        </w:rPr>
        <w:t>请您在使用沐禾健康服务前，仔细阅读并充分理解本协议全部内容，</w:t>
      </w:r>
      <w:r>
        <w:rPr>
          <w:b/>
          <w:bCs/>
        </w:rPr>
        <w:t>特别是以加粗形式提示的免除或限制责任、服务与健康风险提示、争议解决等条款。</w:t>
      </w:r>
      <w:r>
        <w:rPr>
          <w:b w:val="0"/>
          <w:bCs w:val="0"/>
        </w:rPr>
        <w:t>您勾选同意或开始使用即视为接受本协议；如您不同意，请停止使用。</w:t>
      </w:r>
    </w:p>
    <w:p w14:paraId="65DB8AD0">
      <w:pPr>
        <w:pBdr>
          <w:bottom w:val="single" w:color="CCCCCC" w:sz="6" w:space="1"/>
        </w:pBdr>
        <w:spacing w:before="60" w:after="160"/>
      </w:pPr>
    </w:p>
    <w:p w14:paraId="27781C5C">
      <w:pPr>
        <w:pStyle w:val="3"/>
        <w:spacing w:before="220" w:after="100"/>
      </w:pPr>
      <w:r>
        <w:rPr>
          <w:b/>
          <w:bCs/>
          <w:color w:val="2E5A87"/>
        </w:rPr>
        <w:t>1. 关于我们</w:t>
      </w:r>
    </w:p>
    <w:p w14:paraId="141772AA">
      <w:pPr>
        <w:spacing w:after="120" w:line="300" w:lineRule="auto"/>
        <w:ind w:firstLine="420" w:firstLineChars="200"/>
      </w:pPr>
      <w:r>
        <w:rPr>
          <w:b w:val="0"/>
          <w:bCs w:val="0"/>
        </w:rPr>
        <w:t>感谢您选择使用沐禾健康。</w:t>
      </w:r>
    </w:p>
    <w:p w14:paraId="33EC957B">
      <w:pPr>
        <w:spacing w:after="120" w:line="300" w:lineRule="auto"/>
        <w:ind w:firstLine="420" w:firstLineChars="200"/>
      </w:pPr>
      <w:r>
        <w:rPr>
          <w:b w:val="0"/>
          <w:bCs w:val="0"/>
        </w:rPr>
        <w:t>沐禾健康是由湖南青沐生命科技有限公司（以下简称“我们”或“青沐生命”）提供与运营。</w:t>
      </w:r>
    </w:p>
    <w:p w14:paraId="13239A60">
      <w:pPr>
        <w:spacing w:after="120" w:line="300" w:lineRule="auto"/>
        <w:ind w:firstLine="420" w:firstLineChars="200"/>
      </w:pPr>
      <w:r>
        <w:rPr>
          <w:b w:val="0"/>
          <w:bCs w:val="0"/>
        </w:rPr>
        <w:t>《沐禾健康用户服务协议》是青沐生命与用户（以下简称“您”）关于使用沐禾健康服务所订立的有效协议。</w:t>
      </w:r>
    </w:p>
    <w:p w14:paraId="1E8CAA39">
      <w:pPr>
        <w:pStyle w:val="3"/>
        <w:spacing w:before="220" w:after="100"/>
      </w:pPr>
      <w:r>
        <w:rPr>
          <w:b/>
          <w:bCs/>
          <w:color w:val="2E5A87"/>
        </w:rPr>
        <w:t>2. 协议范围、目的及确认方式</w:t>
      </w:r>
    </w:p>
    <w:p w14:paraId="1018B57E">
      <w:pPr>
        <w:spacing w:after="120" w:line="300" w:lineRule="auto"/>
        <w:ind w:firstLine="420" w:firstLineChars="200"/>
      </w:pPr>
      <w:r>
        <w:rPr>
          <w:b w:val="0"/>
          <w:bCs w:val="0"/>
        </w:rPr>
        <w:t>本用户服务协议及附属协议，以及页面展示的单项协议或规则、操作提示（以下合称为“本协议”）是我们为您提供沐禾健康服务所依据的条款，不可分割，您需同时遵守。</w:t>
      </w:r>
    </w:p>
    <w:p w14:paraId="4B9CBCC9">
      <w:pPr>
        <w:spacing w:after="120" w:line="300" w:lineRule="auto"/>
        <w:ind w:firstLine="420" w:firstLineChars="200"/>
      </w:pPr>
      <w:r>
        <w:rPr>
          <w:b/>
          <w:bCs/>
        </w:rPr>
        <w:t>请您仔细阅读本协议的全部内容，特别是字体加粗部分。</w:t>
      </w:r>
    </w:p>
    <w:p w14:paraId="47C7B85A">
      <w:pPr>
        <w:spacing w:after="120" w:line="300" w:lineRule="auto"/>
        <w:ind w:firstLine="420" w:firstLineChars="200"/>
      </w:pPr>
      <w:r>
        <w:rPr>
          <w:b w:val="0"/>
          <w:bCs w:val="0"/>
        </w:rPr>
        <w:t>如您对本协议内容及页面提示信息有疑问，请勿进行下一步操作。如您使用沐禾健康服务即视为您已阅读并同意本协议的约束。</w:t>
      </w:r>
    </w:p>
    <w:p w14:paraId="76C73C1F">
      <w:pPr>
        <w:spacing w:after="120" w:line="300" w:lineRule="auto"/>
        <w:ind w:firstLine="420" w:firstLineChars="200"/>
      </w:pPr>
      <w:r>
        <w:rPr>
          <w:b w:val="0"/>
          <w:bCs w:val="0"/>
        </w:rPr>
        <w:t>如果您不同意本协议的任意内容，或无法准确理解条款内容，请停止使用，不要进行后续操作。</w:t>
      </w:r>
    </w:p>
    <w:p w14:paraId="714AD942">
      <w:pPr>
        <w:pStyle w:val="3"/>
        <w:spacing w:before="220" w:after="100"/>
      </w:pPr>
      <w:r>
        <w:rPr>
          <w:b/>
          <w:bCs/>
          <w:color w:val="2E5A87"/>
        </w:rPr>
        <w:t>3. 使用本服务的要求</w:t>
      </w:r>
    </w:p>
    <w:p w14:paraId="726032AD">
      <w:pPr>
        <w:spacing w:after="120" w:line="300" w:lineRule="auto"/>
        <w:ind w:firstLine="420" w:firstLineChars="200"/>
      </w:pPr>
      <w:r>
        <w:rPr>
          <w:b w:val="0"/>
          <w:bCs w:val="0"/>
        </w:rPr>
        <w:t>3.1 您具备完全民事行为能力，方可使用沐禾健康服务；若您为无民事行为能力或限制民事行为能力人，请告知您的监护人，在您监护人的指导下阅读本协议，并在取得您监护人同意的前提下使用沐禾健康服务；</w:t>
      </w:r>
    </w:p>
    <w:p w14:paraId="22064F7E">
      <w:pPr>
        <w:spacing w:after="120" w:line="300" w:lineRule="auto"/>
        <w:ind w:firstLine="420" w:firstLineChars="200"/>
      </w:pPr>
      <w:r>
        <w:rPr>
          <w:b w:val="0"/>
          <w:bCs w:val="0"/>
        </w:rPr>
        <w:t>3.2 您明确声明和保证：您具备足够的法律权利或授权来签署和履行本协议；您对于本协议的签署和履行不会对您须履行的任何其他协议、安排造成冲突或导致违约；</w:t>
      </w:r>
    </w:p>
    <w:p w14:paraId="2DAB94FC">
      <w:pPr>
        <w:spacing w:after="120" w:line="300" w:lineRule="auto"/>
        <w:ind w:firstLine="420" w:firstLineChars="200"/>
      </w:pPr>
      <w:r>
        <w:rPr>
          <w:b w:val="0"/>
          <w:bCs w:val="0"/>
        </w:rPr>
        <w:t>3.3 如您所属的国家或地区排除本协议的全部或部分内容，则您应立即停止使用沐禾健康服务，否则，您继续使用沐禾健康服务视为您同意承担相关的法律风险或法律责任。</w:t>
      </w:r>
    </w:p>
    <w:p w14:paraId="738FC62C">
      <w:pPr>
        <w:pStyle w:val="3"/>
        <w:spacing w:before="220" w:after="100"/>
      </w:pPr>
      <w:r>
        <w:rPr>
          <w:b/>
          <w:bCs/>
          <w:color w:val="2E5A87"/>
        </w:rPr>
        <w:t>4. 服务内容</w:t>
      </w:r>
    </w:p>
    <w:p w14:paraId="49C66823">
      <w:pPr>
        <w:spacing w:after="120" w:line="300" w:lineRule="auto"/>
        <w:ind w:firstLine="420" w:firstLineChars="200"/>
      </w:pPr>
      <w:r>
        <w:rPr>
          <w:b w:val="0"/>
          <w:bCs w:val="0"/>
        </w:rPr>
        <w:t>沐禾健康是湖南青沐生命科技有限公司通过互联网（含移动互联网）为您提供</w:t>
      </w:r>
      <w:r>
        <w:rPr>
          <w:rFonts w:hint="eastAsia"/>
          <w:b w:val="0"/>
          <w:bCs w:val="0"/>
          <w:lang w:val="en-US" w:eastAsia="zh-CN"/>
        </w:rPr>
        <w:t>的</w:t>
      </w:r>
      <w:r>
        <w:rPr>
          <w:b w:val="0"/>
          <w:bCs w:val="0"/>
        </w:rPr>
        <w:t>运动健康数据解读与健康管理服务平台。您可通过该平台使用运动数据记录与打卡、穿戴设备数据同步、运动健康数据解读与健康画像、健康评分与提醒、健康社区、会员订阅等服务。具体服务以产品实际展示为准，我们可依法律与运营需要不时调整。</w:t>
      </w:r>
    </w:p>
    <w:p w14:paraId="783CADD6">
      <w:pPr>
        <w:spacing w:after="120" w:line="300" w:lineRule="auto"/>
        <w:ind w:firstLine="420" w:firstLineChars="200"/>
      </w:pPr>
      <w:r>
        <w:rPr>
          <w:b/>
          <w:bCs/>
        </w:rPr>
        <w:t>本服务属互联网信息服务，非医疗服务。沐禾健康提供的解读与健康建议由算法模型生成，仅供健康管理参考，不构成医疗诊断、治疗方案或专业医疗、用药建议，不能替代执业医师面诊；如有不适请及时就医，因您依赖内容作出决策的后果由您自行承担。</w:t>
      </w:r>
    </w:p>
    <w:p w14:paraId="16B63757">
      <w:pPr>
        <w:pStyle w:val="3"/>
        <w:spacing w:before="220" w:after="100"/>
      </w:pPr>
      <w:r>
        <w:rPr>
          <w:b/>
          <w:bCs/>
          <w:color w:val="2E5A87"/>
        </w:rPr>
        <w:t>5. 用户使用规则</w:t>
      </w:r>
    </w:p>
    <w:p w14:paraId="13882F47">
      <w:pPr>
        <w:spacing w:after="120" w:line="300" w:lineRule="auto"/>
        <w:ind w:firstLine="420" w:firstLineChars="200"/>
      </w:pPr>
      <w:r>
        <w:rPr>
          <w:b w:val="0"/>
          <w:bCs w:val="0"/>
        </w:rPr>
        <w:t>5.1 您使用您身份要素来进行的操作、发出的指令视为您本人做出，您应对您使用身份要素进行的所有行为产生的结果（包括但不限于签署各类协议、发布信息、支付购买商品及服务及披露信息等）负责；因您的原因造成的账户、密码等信息被冒用、盗用或非法使用，由此引起的风险和损失需要由您自行承担；</w:t>
      </w:r>
    </w:p>
    <w:p w14:paraId="0A3AAF8B">
      <w:pPr>
        <w:spacing w:after="120" w:line="300" w:lineRule="auto"/>
        <w:ind w:firstLine="420" w:firstLineChars="200"/>
      </w:pPr>
      <w:r>
        <w:rPr>
          <w:b w:val="0"/>
          <w:bCs w:val="0"/>
        </w:rPr>
        <w:t>5.2 您在使用沐禾健康服务时，请务必仔细填写并核对您的账号注册信息、绑定的穿戴设备账号等信息，确保其真实、准确、完整有效；</w:t>
      </w:r>
    </w:p>
    <w:p w14:paraId="025D1281">
      <w:pPr>
        <w:spacing w:after="120" w:line="300" w:lineRule="auto"/>
        <w:ind w:firstLine="420" w:firstLineChars="200"/>
      </w:pPr>
      <w:r>
        <w:rPr>
          <w:b w:val="0"/>
          <w:bCs w:val="0"/>
        </w:rPr>
        <w:t>5.3 请您结合自身实际需求，充分考虑自身健康状况、会员权益及资费等信息，确认并选择使用沐禾健康服务；</w:t>
      </w:r>
    </w:p>
    <w:p w14:paraId="1F1475FA">
      <w:pPr>
        <w:spacing w:after="120" w:line="300" w:lineRule="auto"/>
        <w:ind w:firstLine="420" w:firstLineChars="200"/>
      </w:pPr>
      <w:r>
        <w:rPr>
          <w:b w:val="0"/>
          <w:bCs w:val="0"/>
        </w:rPr>
        <w:t>5.4 您知悉并同意，如因您自身出现输入错误、操作不当、选择错误等情形，您需自行承担所受到的经济损失及后果。</w:t>
      </w:r>
    </w:p>
    <w:p w14:paraId="2B96F6E3">
      <w:pPr>
        <w:pStyle w:val="3"/>
        <w:spacing w:before="220" w:after="100"/>
      </w:pPr>
      <w:r>
        <w:rPr>
          <w:b/>
          <w:bCs/>
          <w:color w:val="2E5A87"/>
        </w:rPr>
        <w:t>6. 免责声明</w:t>
      </w:r>
    </w:p>
    <w:p w14:paraId="61550E0B">
      <w:pPr>
        <w:spacing w:after="120" w:line="300" w:lineRule="auto"/>
        <w:ind w:firstLine="420" w:firstLineChars="200"/>
      </w:pPr>
      <w:r>
        <w:rPr>
          <w:b w:val="0"/>
          <w:bCs w:val="0"/>
        </w:rPr>
        <w:t>青沐生命基于互联网及电信网络提供服务，在您使用沐禾健康服务之前，应对互联网信息服务及运动健康管理可能蕴含的风险有一定的了解。</w:t>
      </w:r>
    </w:p>
    <w:p w14:paraId="2B5E859C">
      <w:pPr>
        <w:spacing w:after="120" w:line="300" w:lineRule="auto"/>
        <w:ind w:firstLine="420" w:firstLineChars="200"/>
      </w:pPr>
      <w:r>
        <w:rPr>
          <w:b/>
          <w:bCs/>
        </w:rPr>
        <w:t>运动存在风险，您应根据自身健康状况量力而行，高强度运动前建议咨询医生。对于因您自身健康状况、不当运动导致的人身损害，在我们无过错范围内不承担责任。</w:t>
      </w:r>
    </w:p>
    <w:p w14:paraId="4A6138BB">
      <w:pPr>
        <w:spacing w:after="120" w:line="300" w:lineRule="auto"/>
        <w:ind w:firstLine="420" w:firstLineChars="200"/>
      </w:pPr>
      <w:r>
        <w:rPr>
          <w:b w:val="0"/>
          <w:bCs w:val="0"/>
        </w:rPr>
        <w:t>由于网络故障、系统检修、维护或不稳定，或黑客攻击，或电力部门技术调整或故障，或银行等原因，导致沐禾健康服务存在失败、中断或延迟的，不属于青沐生命违约，但青沐生命将尽一切努力恢复正常服务。</w:t>
      </w:r>
    </w:p>
    <w:p w14:paraId="4BB4EDF9">
      <w:pPr>
        <w:spacing w:after="120" w:line="300" w:lineRule="auto"/>
        <w:ind w:firstLine="420" w:firstLineChars="200"/>
      </w:pPr>
      <w:r>
        <w:rPr>
          <w:b w:val="0"/>
          <w:bCs w:val="0"/>
        </w:rPr>
        <w:t>青沐生命作为技术服务平台仅按现状提供服务，在法律允许的范围内，青沐生命对以下情形导致的服务中断、延迟受阻不承担责任：</w:t>
      </w:r>
    </w:p>
    <w:p w14:paraId="2797FD57">
      <w:pPr>
        <w:spacing w:after="120" w:line="300" w:lineRule="auto"/>
        <w:ind w:firstLine="420" w:firstLineChars="200"/>
      </w:pPr>
      <w:r>
        <w:rPr>
          <w:b w:val="0"/>
          <w:bCs w:val="0"/>
        </w:rPr>
        <w:t>（1）受到计算机病毒、木马或其他恶意程序、黑客攻击的破坏；</w:t>
      </w:r>
    </w:p>
    <w:p w14:paraId="2FEE6ACB">
      <w:pPr>
        <w:spacing w:after="120" w:line="300" w:lineRule="auto"/>
        <w:ind w:firstLine="420" w:firstLineChars="200"/>
      </w:pPr>
      <w:r>
        <w:rPr>
          <w:b w:val="0"/>
          <w:bCs w:val="0"/>
        </w:rPr>
        <w:t>（2）您、第三方的电脑软件、系统、硬件、网络和通信线路出现故障；</w:t>
      </w:r>
    </w:p>
    <w:p w14:paraId="78953A3F">
      <w:pPr>
        <w:spacing w:after="120" w:line="300" w:lineRule="auto"/>
        <w:ind w:firstLine="420" w:firstLineChars="200"/>
      </w:pPr>
      <w:r>
        <w:rPr>
          <w:b w:val="0"/>
          <w:bCs w:val="0"/>
        </w:rPr>
        <w:t>（3）您操作不当，包括但不限于提交错误的账号或数据信息，或穿戴设备数据同步出错；</w:t>
      </w:r>
    </w:p>
    <w:p w14:paraId="062A099F">
      <w:pPr>
        <w:spacing w:after="120" w:line="300" w:lineRule="auto"/>
        <w:ind w:firstLine="420" w:firstLineChars="200"/>
      </w:pPr>
      <w:r>
        <w:rPr>
          <w:b w:val="0"/>
          <w:bCs w:val="0"/>
        </w:rPr>
        <w:t>（4）其他青沐生命无法控制或合理预见的情形。</w:t>
      </w:r>
    </w:p>
    <w:p w14:paraId="498C6D28">
      <w:pPr>
        <w:spacing w:after="120" w:line="300" w:lineRule="auto"/>
        <w:ind w:firstLine="420" w:firstLineChars="200"/>
      </w:pPr>
      <w:r>
        <w:rPr>
          <w:b w:val="0"/>
          <w:bCs w:val="0"/>
        </w:rPr>
        <w:t>此外，沐禾健康通过与第三方智能穿戴设备服务商（如佳明、华为等）的接口获取数据，对第三方设备数据的准确性不做保证；数据可能因设备型号、佩戴方式、网络状况等因素产生偏差。</w:t>
      </w:r>
    </w:p>
    <w:p w14:paraId="1EA140AA">
      <w:pPr>
        <w:pStyle w:val="3"/>
        <w:spacing w:before="220" w:after="100"/>
      </w:pPr>
      <w:r>
        <w:rPr>
          <w:b/>
          <w:bCs/>
          <w:color w:val="2E5A87"/>
        </w:rPr>
        <w:t>7. 用户禁止性规定</w:t>
      </w:r>
    </w:p>
    <w:p w14:paraId="46F21C1D">
      <w:pPr>
        <w:spacing w:after="120" w:line="300" w:lineRule="auto"/>
        <w:ind w:firstLine="420" w:firstLineChars="200"/>
      </w:pPr>
      <w:r>
        <w:rPr>
          <w:b w:val="0"/>
          <w:bCs w:val="0"/>
        </w:rPr>
        <w:t>您在使用本软件时必须遵守法律法规，不得利用本软件提供的服务从事违法违规行为，包括但不限于：</w:t>
      </w:r>
    </w:p>
    <w:p w14:paraId="2EA9F622">
      <w:pPr>
        <w:spacing w:after="120" w:line="300" w:lineRule="auto"/>
        <w:ind w:firstLine="420" w:firstLineChars="200"/>
      </w:pPr>
      <w:r>
        <w:rPr>
          <w:b w:val="0"/>
          <w:bCs w:val="0"/>
        </w:rPr>
        <w:t>（1）发布、传送、传播、存储危害国家安全统一、破坏社会稳定、违反公序良俗、侮辱、诽谤、淫秽、暴力以及任何违反国家法律法规的内容；</w:t>
      </w:r>
    </w:p>
    <w:p w14:paraId="14FFA28F">
      <w:pPr>
        <w:spacing w:after="120" w:line="300" w:lineRule="auto"/>
        <w:ind w:firstLine="420" w:firstLineChars="200"/>
      </w:pPr>
      <w:r>
        <w:rPr>
          <w:b w:val="0"/>
          <w:bCs w:val="0"/>
        </w:rPr>
        <w:t>（2）发布、传送、传播、存储侵害他人知识产权、商业秘密等合法权利的内容；</w:t>
      </w:r>
    </w:p>
    <w:p w14:paraId="359929E9">
      <w:pPr>
        <w:spacing w:after="120" w:line="300" w:lineRule="auto"/>
        <w:ind w:firstLine="420" w:firstLineChars="200"/>
      </w:pPr>
      <w:r>
        <w:rPr>
          <w:b w:val="0"/>
          <w:bCs w:val="0"/>
        </w:rPr>
        <w:t>（3）恶意虚构事实、隐瞒真相以误导、欺骗他人；</w:t>
      </w:r>
    </w:p>
    <w:p w14:paraId="1764E891">
      <w:pPr>
        <w:spacing w:after="120" w:line="300" w:lineRule="auto"/>
        <w:ind w:firstLine="420" w:firstLineChars="200"/>
      </w:pPr>
      <w:r>
        <w:rPr>
          <w:b w:val="0"/>
          <w:bCs w:val="0"/>
        </w:rPr>
        <w:t>（4）发布、传送、传播广告信息及垃圾信息；</w:t>
      </w:r>
    </w:p>
    <w:p w14:paraId="3571ABFA">
      <w:pPr>
        <w:spacing w:after="120" w:line="300" w:lineRule="auto"/>
        <w:ind w:firstLine="420" w:firstLineChars="200"/>
      </w:pPr>
      <w:r>
        <w:rPr>
          <w:b w:val="0"/>
          <w:bCs w:val="0"/>
        </w:rPr>
        <w:t>（5）其他法律法规禁止的行为。</w:t>
      </w:r>
    </w:p>
    <w:p w14:paraId="52B046F7">
      <w:pPr>
        <w:spacing w:after="120" w:line="300" w:lineRule="auto"/>
        <w:ind w:firstLine="420" w:firstLineChars="200"/>
      </w:pPr>
      <w:r>
        <w:rPr>
          <w:b w:val="0"/>
          <w:bCs w:val="0"/>
        </w:rPr>
        <w:t>如因您违反本条约定，导致任何第三方损害的，您应独立承担责任；湖南青沐生命科技有限公司因此遭受损失的，您也应当一并赔偿。</w:t>
      </w:r>
    </w:p>
    <w:p w14:paraId="2E5F8785">
      <w:pPr>
        <w:pStyle w:val="3"/>
        <w:spacing w:before="220" w:after="100"/>
      </w:pPr>
      <w:r>
        <w:rPr>
          <w:b/>
          <w:bCs/>
          <w:color w:val="2E5A87"/>
        </w:rPr>
        <w:t>8. 对本协议的修订</w:t>
      </w:r>
    </w:p>
    <w:p w14:paraId="61C13626">
      <w:pPr>
        <w:spacing w:after="120" w:line="300" w:lineRule="auto"/>
        <w:ind w:firstLine="420" w:firstLineChars="200"/>
      </w:pPr>
      <w:r>
        <w:rPr>
          <w:b w:val="0"/>
          <w:bCs w:val="0"/>
        </w:rPr>
        <w:t>湖南青沐生命科技有限公司有权在必要时修改本协议条款，您可以在本软件的最新版本中查阅相关协议条款。</w:t>
      </w:r>
    </w:p>
    <w:p w14:paraId="5AEAA944">
      <w:pPr>
        <w:spacing w:after="120" w:line="300" w:lineRule="auto"/>
        <w:ind w:firstLine="420" w:firstLineChars="200"/>
      </w:pPr>
      <w:r>
        <w:rPr>
          <w:b w:val="0"/>
          <w:bCs w:val="0"/>
        </w:rPr>
        <w:t>更新后的协议条款一旦公布即代替原来的协议条款，我们会在服务页面上及时发布对本协议的变更。若对本协议的修订会严重影响您或严重限制您对本服务的访问或使用，我们会在变更之前的合理时间内通知您。对于为了满足安全、法律或监管要求而对本服务作出的修订，我们可能无法满足前述的预告时间要求，但我们会尽快通知您。</w:t>
      </w:r>
    </w:p>
    <w:p w14:paraId="136661B8">
      <w:pPr>
        <w:spacing w:after="120" w:line="300" w:lineRule="auto"/>
        <w:ind w:firstLine="420" w:firstLineChars="200"/>
      </w:pPr>
      <w:r>
        <w:rPr>
          <w:b w:val="0"/>
          <w:bCs w:val="0"/>
        </w:rPr>
        <w:t>本协议条款变更后，如果您不接受修改后的协议，请立即停止使用本服务；如果您继续访问或使用本服务，即被视为您已接受修改后的协议。</w:t>
      </w:r>
    </w:p>
    <w:p w14:paraId="0F0E848C">
      <w:pPr>
        <w:pStyle w:val="3"/>
        <w:spacing w:before="220" w:after="100"/>
      </w:pPr>
      <w:r>
        <w:rPr>
          <w:b/>
          <w:bCs/>
          <w:color w:val="2E5A87"/>
        </w:rPr>
        <w:t>9. 适用法律及管辖</w:t>
      </w:r>
    </w:p>
    <w:p w14:paraId="39B4F1D8">
      <w:pPr>
        <w:spacing w:after="120" w:line="300" w:lineRule="auto"/>
        <w:ind w:firstLine="420" w:firstLineChars="200"/>
      </w:pPr>
      <w:r>
        <w:rPr>
          <w:b w:val="0"/>
          <w:bCs w:val="0"/>
        </w:rPr>
        <w:t>本协议的订立、执行、解释及争议的解决均适用中华人民共和国法律。</w:t>
      </w:r>
    </w:p>
    <w:p w14:paraId="3352418C">
      <w:pPr>
        <w:spacing w:after="120" w:line="300" w:lineRule="auto"/>
        <w:ind w:firstLine="420" w:firstLineChars="200"/>
      </w:pPr>
      <w:r>
        <w:rPr>
          <w:b w:val="0"/>
          <w:bCs w:val="0"/>
        </w:rPr>
        <w:t>您同意，本协议签订地为中国湖南省长沙市岳麓区。</w:t>
      </w:r>
    </w:p>
    <w:p w14:paraId="1E2E8EDF">
      <w:pPr>
        <w:spacing w:after="120" w:line="300" w:lineRule="auto"/>
        <w:ind w:firstLine="420" w:firstLineChars="200"/>
      </w:pPr>
      <w:r>
        <w:rPr>
          <w:b w:val="0"/>
          <w:bCs w:val="0"/>
        </w:rPr>
        <w:t>在合同履行过程中双方如发生纠纷，应协商解决；协商不成的，双方应向协议签订地有管辖权的人民法院以诉讼的方式解决。</w:t>
      </w:r>
    </w:p>
    <w:p w14:paraId="1AB3A8FF">
      <w:pPr>
        <w:pStyle w:val="3"/>
        <w:spacing w:before="220" w:after="100"/>
      </w:pPr>
      <w:r>
        <w:rPr>
          <w:b/>
          <w:bCs/>
          <w:color w:val="2E5A87"/>
        </w:rPr>
        <w:t>10. 联系我们</w:t>
      </w:r>
    </w:p>
    <w:p w14:paraId="0A59AADE">
      <w:pPr>
        <w:spacing w:after="120" w:line="300" w:lineRule="auto"/>
        <w:ind w:firstLine="420" w:firstLineChars="200"/>
        <w:jc w:val="left"/>
        <w:rPr>
          <w:b w:val="0"/>
          <w:bCs w:val="0"/>
        </w:rPr>
      </w:pPr>
      <w:r>
        <w:rPr>
          <w:b w:val="0"/>
          <w:bCs w:val="0"/>
        </w:rPr>
        <w:t>如您对本协议有任何疑问，请通过</w:t>
      </w:r>
      <w:r>
        <w:rPr>
          <w:rFonts w:hint="eastAsia"/>
          <w:b w:val="0"/>
          <w:bCs w:val="0"/>
          <w:lang w:val="en-US" w:eastAsia="zh-CN"/>
        </w:rPr>
        <w:t>公司邮箱</w:t>
      </w:r>
      <w:r>
        <w:rPr>
          <w:b w:val="0"/>
          <w:bCs w:val="0"/>
        </w:rPr>
        <w:t>zhangchen@qingmulife.cn 与我们联系。</w:t>
      </w: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86"/>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56FFBE89"/>
    <w:rsid w:val="937C20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rPr>
      <w:rFonts w:ascii="微软雅黑" w:hAnsi="微软雅黑" w:eastAsia="微软雅黑" w:cs="微软雅黑"/>
      <w:color w:val="2E74B5"/>
      <w:sz w:val="32"/>
      <w:szCs w:val="32"/>
    </w:rPr>
  </w:style>
  <w:style w:type="paragraph" w:styleId="3">
    <w:name w:val="heading 2"/>
    <w:next w:val="1"/>
    <w:qFormat/>
    <w:uiPriority w:val="0"/>
    <w:rPr>
      <w:rFonts w:ascii="微软雅黑" w:hAnsi="微软雅黑" w:eastAsia="微软雅黑" w:cs="微软雅黑"/>
      <w:color w:val="2E74B5"/>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13</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张晨</cp:lastModifiedBy>
  <dcterms:modified xsi:type="dcterms:W3CDTF">2026-07-22T12:25:09Z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A1EF4C92255C48FEEE44606A0E8BB068_42</vt:lpwstr>
  </property>
</Properties>
</file>