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D9D78"/>
          <w:sz w:val="40"/>
          <w:szCs w:val="40"/>
        </w:rPr>
        <w:t xml:space="preserve">智能手表数据接入执行计划书</w:t>
      </w:r>
    </w:p>
    <w:p>
      <w:pPr>
        <w:spacing w:after="240"/>
        <w:jc w:val="center"/>
      </w:pPr>
      <w:r>
        <w:rPr>
          <w:color w:val="808080"/>
          <w:sz w:val="20"/>
          <w:szCs w:val="20"/>
        </w:rPr>
        <w:t xml:space="preserve">沐禾健康小程序 · 湖南青沐生命科技有限公司 · 2026年7月22日 · V1.0</w:t>
      </w:r>
    </w:p>
    <w:p>
      <w:pPr>
        <w:pStyle w:val="Heading1"/>
        <w:spacing w:after="160" w:before="280"/>
      </w:pPr>
      <w:r>
        <w:rPr>
          <w:b/>
          <w:bCs/>
          <w:color w:val="2D9D78"/>
          <w:sz w:val="28"/>
          <w:szCs w:val="28"/>
        </w:rPr>
        <w:t xml:space="preserve">一、背景与依据</w:t>
      </w:r>
    </w:p>
    <w:p>
      <w:pPr>
        <w:spacing w:after="120"/>
      </w:pPr>
      <w:r>
        <w:rPr>
          <w:b w:val="false"/>
          <w:bCs w:val="false"/>
          <w:sz w:val="21"/>
          <w:szCs w:val="21"/>
        </w:rPr>
        <w:t xml:space="preserve">本计划基于《智能手表API聚合平台调研报告》(2026-07-21)及其核实修正结论(2026-07-22 实际验证)制定。核实中发现原报告 5 处重要错误/过时,已在本计划中修正: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Terra 实际支持高驰、松拓、华为、Amazfit 等 500+ 数据源(原报告称其仅 20+ 品牌且国产支持差),官网为 tryterra.co,运行正常;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Validic 已于 2026 年 4 月开放免费开发者层(原报告称年费数万美元起),且 2026 年 6 月被 ChartSpan 收购;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Junction 定价($0.50/用户/月,最低 $300/月)与设备支持声明属实,但 HealthKit/Health Connect 路线需原生 App,微信小程序不可用;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Health Connect 在中国大陆国行手机(华为/小米/vivo/OPPO)基本不可用,不能作为国产品牌覆盖手段;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小米健康云仅对生态链企业及合作伙伴开放;微信运动为小程序标准能力且本项目已接入。</w:t>
      </w:r>
    </w:p>
    <w:p>
      <w:pPr>
        <w:spacing w:after="120"/>
      </w:pPr>
      <w:r>
        <w:rPr>
          <w:b w:val="false"/>
          <w:bCs w:val="false"/>
          <w:sz w:val="21"/>
          <w:szCs w:val="21"/>
        </w:rPr>
        <w:t xml:space="preserve">华为接入流程依据华为官方《运动健康服务接入审核流程》:联盟账号实名认证 → 测试权限(人工审核≤5/10 个工作日,100 用户上限)→ 验证权限商用(人工审核≤7/15 个工作日)。</w:t>
      </w:r>
    </w:p>
    <w:p>
      <w:pPr>
        <w:pStyle w:val="Heading1"/>
        <w:spacing w:after="160" w:before="280"/>
      </w:pPr>
      <w:r>
        <w:rPr>
          <w:b/>
          <w:bCs/>
          <w:color w:val="2D9D78"/>
          <w:sz w:val="28"/>
          <w:szCs w:val="28"/>
        </w:rPr>
        <w:t xml:space="preserve">二、总体路线</w:t>
      </w:r>
    </w:p>
    <w:p>
      <w:pPr>
        <w:spacing w:after="120"/>
      </w:pPr>
      <w:r>
        <w:rPr>
          <w:b w:val="false"/>
          <w:bCs w:val="false"/>
          <w:sz w:val="21"/>
          <w:szCs w:val="21"/>
        </w:rPr>
        <w:t xml:space="preserve">双轨并行:A 轨走聚合平台(覆盖佳明/高驰/松拓/华为国际版/Amazfit 等),B 轨走华为官方鸿蒙接入(覆盖国内华为用户);微信运动与文件导入/截图识别作为存量兜底。总周期约 10-12 周,起步成本 0 元(先零成本验证,签约后约 ¥2,900/月)。</w:t>
      </w:r>
    </w:p>
    <w:p>
      <w:pPr>
        <w:pStyle w:val="Heading1"/>
        <w:spacing w:after="160" w:before="280"/>
      </w:pPr>
      <w:r>
        <w:rPr>
          <w:b/>
          <w:bCs/>
          <w:color w:val="2D9D78"/>
          <w:sz w:val="28"/>
          <w:szCs w:val="28"/>
        </w:rPr>
        <w:t xml:space="preserve">三、分阶段执行清单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第一阶段(阶段0):决策确认 — 全部需签字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6300"/>
        <w:gridCol w:w="1700"/>
        <w:gridCol w:w="2200"/>
      </w:tblGrid>
      <w:tr>
        <w:trPr>
          <w:tblHeader/>
        </w:trPr>
        <w:tc>
          <w:tcPr>
            <w:tcW w:type="dxa" w:w="900"/>
            <w:shd w:fill="2D9D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2700"/>
            <w:shd w:fill="2D9D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6300"/>
            <w:shd w:fill="2D9D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详细步骤</w:t>
            </w:r>
          </w:p>
        </w:tc>
        <w:tc>
          <w:tcPr>
            <w:tcW w:type="dxa" w:w="1700"/>
            <w:shd w:fill="2D9D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责任方</w:t>
            </w:r>
          </w:p>
        </w:tc>
        <w:tc>
          <w:tcPr>
            <w:tcW w:type="dxa" w:w="2200"/>
            <w:shd w:fill="2D9D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工期/签字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确认技术路线</w:t>
            </w:r>
          </w:p>
        </w:tc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以微信小程序为主。HealthKit/Health Connect 为原生 App SDK,小程序无法嵌入;Health Connect 在国行手机基本不可用。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老板+技术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天 / 签字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0.2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聚合平台选型</w:t>
            </w:r>
          </w:p>
        </w:tc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推荐 Terra(实测支持高驰/松拓/华为/Amazfit/佳明,500+ 数据源,$399/月起);备选 Junction($300/月起,不支持高驰)。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老板+技术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天 / 签字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0.3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预算审批</w:t>
            </w:r>
          </w:p>
        </w:tc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Terra 约 ¥2,900/月 或 Junction 约 ¥2,200/月;可先零成本验证再签约。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老板/财务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天 / 签字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0.4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数据合规立项</w:t>
            </w:r>
          </w:p>
        </w:tc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健康数据出境属 PIPL 敏感个人信息:安全评估/标准合同 + 用户单独同意。商用硬性前置。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法务/老板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2-4 周 / 签字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华为接入立项</w:t>
            </w:r>
          </w:p>
        </w:tc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华为运动健康服务面向鸿蒙应用,需立项鸿蒙端采集 + 云端同步。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老板+技术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天 / 签字</w:t>
            </w:r>
          </w:p>
        </w:tc>
      </w:tr>
    </w:tbl>
    <w:p>
      <w:pPr>
        <w:spacing w:after="60"/>
      </w:pPr>
      <w:r>
        <w:rPr>
          <w:b w:val="false"/>
          <w:bCs w:val="false"/>
          <w:sz w:val="21"/>
          <w:szCs w:val="21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第二阶段(阶段1):零成本验证(第 1-2 周)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6300"/>
        <w:gridCol w:w="1700"/>
        <w:gridCol w:w="2200"/>
      </w:tblGrid>
      <w:tr>
        <w:trPr>
          <w:tblHeader/>
        </w:trPr>
        <w:tc>
          <w:tcPr>
            <w:tcW w:type="dxa" w:w="900"/>
            <w:shd w:fill="2D9D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2700"/>
            <w:shd w:fill="2D9D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6300"/>
            <w:shd w:fill="2D9D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详细步骤</w:t>
            </w:r>
          </w:p>
        </w:tc>
        <w:tc>
          <w:tcPr>
            <w:tcW w:type="dxa" w:w="1700"/>
            <w:shd w:fill="2D9D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责任方</w:t>
            </w:r>
          </w:p>
        </w:tc>
        <w:tc>
          <w:tcPr>
            <w:tcW w:type="dxa" w:w="2200"/>
            <w:shd w:fill="2D9D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工期/签字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Validic 免费开发者层</w:t>
            </w:r>
          </w:p>
        </w:tc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自助注册(无合同/无信用卡),沙盒验证 700+ 设备数据质量。注意其 2026-06 被 ChartSpan 收购。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后端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天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1.2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Terra 试用</w:t>
            </w:r>
          </w:p>
        </w:tc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注册 dashboard.tryterra.co,实测高驰/松拓/华为/佳明连通与 webhook。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后端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天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1.3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微信运动复核</w:t>
            </w:r>
          </w:p>
        </w:tc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wx.getWeRunData 标准能力,项目已接入,回归验证。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前端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0.5 天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1.4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文件导入兜底回归</w:t>
            </w:r>
          </w:p>
        </w:tc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佳明 FIT / 华为 TCX / COROS FIT 导入链路回归。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后端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天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1.5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验证报告定选型</w:t>
            </w:r>
          </w:p>
        </w:tc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汇总实测结果,老板签字确认平台与档位。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技术负责人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天 / 签字</w:t>
            </w:r>
          </w:p>
        </w:tc>
      </w:tr>
    </w:tbl>
    <w:p>
      <w:pPr>
        <w:spacing w:after="60"/>
      </w:pPr>
      <w:r>
        <w:rPr>
          <w:b w:val="false"/>
          <w:bCs w:val="false"/>
          <w:sz w:val="21"/>
          <w:szCs w:val="21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第三阶段(阶段2):华为官方接入(第 1-8 周,与阶段3并行)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6300"/>
        <w:gridCol w:w="1700"/>
        <w:gridCol w:w="2200"/>
      </w:tblGrid>
      <w:tr>
        <w:trPr>
          <w:tblHeader/>
        </w:trPr>
        <w:tc>
          <w:tcPr>
            <w:tcW w:type="dxa" w:w="900"/>
            <w:shd w:fill="2D9D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2700"/>
            <w:shd w:fill="2D9D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6300"/>
            <w:shd w:fill="2D9D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详细步骤</w:t>
            </w:r>
          </w:p>
        </w:tc>
        <w:tc>
          <w:tcPr>
            <w:tcW w:type="dxa" w:w="1700"/>
            <w:shd w:fill="2D9D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责任方</w:t>
            </w:r>
          </w:p>
        </w:tc>
        <w:tc>
          <w:tcPr>
            <w:tcW w:type="dxa" w:w="2200"/>
            <w:shd w:fill="2D9D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工期/签字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2.1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注册联盟账号</w:t>
            </w:r>
          </w:p>
        </w:tc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developer.huawei.com 注册企业开发者账号。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后端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0.5 天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2.2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企业实名认证</w:t>
            </w:r>
          </w:p>
        </w:tc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对公打款认证(约 3 个工作日):提交→华为打款→财务查金额→回填验证。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后端+财务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工作日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2.3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创建鸿蒙应用</w:t>
            </w:r>
          </w:p>
        </w:tc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AppGallery Connect 创建 HarmonyOS 应用/元服务,取得 APP ID。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后端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0.5 天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2.4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测试权限材料</w:t>
            </w:r>
          </w:p>
        </w:tc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三件套:申请资料清单 + 企业介绍 + 隐私政策链接。定稿签字后提交。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后端+法务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天 / 签字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提交测试权限申请</w:t>
            </w:r>
          </w:p>
        </w:tc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人工审核:重点/战略伙伴≤5 个工作日,优质伙伴≤10 个工作日。测试期限 100 用户。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后端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5-15 工作日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2.6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开发联调</w:t>
            </w:r>
          </w:p>
        </w:tc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鸿蒙端采集→后端入库(dataSource: huawei_kit)→小程序展示。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前后端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2-3 周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2.7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商用验证材料</w:t>
            </w:r>
          </w:p>
        </w:tc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举证材料.zip + 应用上线 Checklist。定稿签字后提交。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后端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天 / 签字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2.8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提交验证权限申请</w:t>
            </w:r>
          </w:p>
        </w:tc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人工审核:重点/战略伙伴≤7 个工作日,优质伙伴≤15 个工作日。通过即正式商用。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后端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7-15 工作日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2.9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阶段验收</w:t>
            </w:r>
          </w:p>
        </w:tc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全链路真机验证通过,老板签字。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老板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0.5 天 / 签字</w:t>
            </w:r>
          </w:p>
        </w:tc>
      </w:tr>
    </w:tbl>
    <w:p>
      <w:pPr>
        <w:spacing w:after="60"/>
      </w:pPr>
      <w:r>
        <w:rPr>
          <w:b w:val="false"/>
          <w:bCs w:val="false"/>
          <w:sz w:val="21"/>
          <w:szCs w:val="21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第四阶段(阶段3):聚合平台正式接入(第 3-8 周)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6300"/>
        <w:gridCol w:w="1700"/>
        <w:gridCol w:w="2200"/>
      </w:tblGrid>
      <w:tr>
        <w:trPr>
          <w:tblHeader/>
        </w:trPr>
        <w:tc>
          <w:tcPr>
            <w:tcW w:type="dxa" w:w="900"/>
            <w:shd w:fill="2D9D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2700"/>
            <w:shd w:fill="2D9D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6300"/>
            <w:shd w:fill="2D9D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详细步骤</w:t>
            </w:r>
          </w:p>
        </w:tc>
        <w:tc>
          <w:tcPr>
            <w:tcW w:type="dxa" w:w="1700"/>
            <w:shd w:fill="2D9D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责任方</w:t>
            </w:r>
          </w:p>
        </w:tc>
        <w:tc>
          <w:tcPr>
            <w:tcW w:type="dxa" w:w="2200"/>
            <w:shd w:fill="2D9D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工期/签字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3.1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商务签约</w:t>
            </w:r>
          </w:p>
        </w:tc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与选定平台签约(合同/发票/代扣税/付款方式)。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老板/财务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周 / 签字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3.2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Garmin 开发者计划</w:t>
            </w:r>
          </w:p>
        </w:tc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单独申请 Garmin Connect Developer Program,通过后配置 BYOO 凭证。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后端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2-4 周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3.3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后端接入</w:t>
            </w:r>
          </w:p>
        </w:tc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webhook 接收 + 数据标准化入库 + 幂等去重。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后端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1-2 周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3.4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前端授权流程</w:t>
            </w:r>
          </w:p>
        </w:tc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小程序引导→H5 OAuth 授权(复用 H5 fallback 范式)→回看数据。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前端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周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3.5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灰度测试验收</w:t>
            </w:r>
          </w:p>
        </w:tc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内部 10-20 人多品牌实测,数据核对,老板签字。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全员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周 / 签字</w:t>
            </w:r>
          </w:p>
        </w:tc>
      </w:tr>
    </w:tbl>
    <w:p>
      <w:pPr>
        <w:spacing w:after="60"/>
      </w:pPr>
      <w:r>
        <w:rPr>
          <w:b w:val="false"/>
          <w:bCs w:val="false"/>
          <w:sz w:val="21"/>
          <w:szCs w:val="21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第五阶段(阶段4):国产品牌补充(第 8 周起)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6300"/>
        <w:gridCol w:w="1700"/>
        <w:gridCol w:w="2200"/>
      </w:tblGrid>
      <w:tr>
        <w:trPr>
          <w:tblHeader/>
        </w:trPr>
        <w:tc>
          <w:tcPr>
            <w:tcW w:type="dxa" w:w="900"/>
            <w:shd w:fill="2D9D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2700"/>
            <w:shd w:fill="2D9D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6300"/>
            <w:shd w:fill="2D9D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详细步骤</w:t>
            </w:r>
          </w:p>
        </w:tc>
        <w:tc>
          <w:tcPr>
            <w:tcW w:type="dxa" w:w="1700"/>
            <w:shd w:fill="2D9D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责任方</w:t>
            </w:r>
          </w:p>
        </w:tc>
        <w:tc>
          <w:tcPr>
            <w:tcW w:type="dxa" w:w="2200"/>
            <w:shd w:fill="2D9D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工期/签字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4.1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小米商务对接</w:t>
            </w:r>
          </w:p>
        </w:tc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小米健康云仅对生态链/合作伙伴开放,走商务渠道。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商务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不确定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4.2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vivo/OPPO 对接</w:t>
            </w:r>
          </w:p>
        </w:tc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未见公开自助入口,按合作伙伴制商务对接。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商务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不确定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4.3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宜准邮件对接</w:t>
            </w:r>
          </w:p>
        </w:tc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无公开 API,邮件洽谈。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商务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不确定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4.4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 API 兜底</w:t>
            </w:r>
          </w:p>
        </w:tc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截图识别 + 文件导入,已具备。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后端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已具备</w:t>
            </w:r>
          </w:p>
        </w:tc>
      </w:tr>
    </w:tbl>
    <w:p>
      <w:pPr>
        <w:spacing w:after="60"/>
      </w:pPr>
      <w:r>
        <w:rPr>
          <w:b w:val="false"/>
          <w:bCs w:val="false"/>
          <w:sz w:val="21"/>
          <w:szCs w:val="21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第六阶段(阶段5):上线与总验收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6300"/>
        <w:gridCol w:w="1700"/>
        <w:gridCol w:w="2200"/>
      </w:tblGrid>
      <w:tr>
        <w:trPr>
          <w:tblHeader/>
        </w:trPr>
        <w:tc>
          <w:tcPr>
            <w:tcW w:type="dxa" w:w="900"/>
            <w:shd w:fill="2D9D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2700"/>
            <w:shd w:fill="2D9D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6300"/>
            <w:shd w:fill="2D9D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详细步骤</w:t>
            </w:r>
          </w:p>
        </w:tc>
        <w:tc>
          <w:tcPr>
            <w:tcW w:type="dxa" w:w="1700"/>
            <w:shd w:fill="2D9D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责任方</w:t>
            </w:r>
          </w:p>
        </w:tc>
        <w:tc>
          <w:tcPr>
            <w:tcW w:type="dxa" w:w="2200"/>
            <w:shd w:fill="2D9D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工期/签字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5.1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全链路真机验证</w:t>
            </w:r>
          </w:p>
        </w:tc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各品牌→入库→今日页/月报/AI 教练消费全链路回归。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测试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周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5.2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合规复核</w:t>
            </w:r>
          </w:p>
        </w:tc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隐私政策更新 + 单独同意弹窗 + 撤回授权入口,法务签字。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法务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天 / 签字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5.3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生产部署监控</w:t>
            </w:r>
          </w:p>
        </w:tc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部署、告警、同步失败重试监控。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后端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天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5.4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项目总验收</w:t>
            </w:r>
          </w:p>
        </w:tc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老板总验收签字,转入运营。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老板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0.5 天 / 签字</w:t>
            </w:r>
          </w:p>
        </w:tc>
      </w:tr>
    </w:tbl>
    <w:p>
      <w:pPr>
        <w:spacing w:after="60"/>
      </w:pPr>
      <w:r>
        <w:rPr>
          <w:b w:val="false"/>
          <w:bCs w:val="false"/>
          <w:sz w:val="21"/>
          <w:szCs w:val="21"/>
        </w:rPr>
        <w:t xml:space="preserve"/>
      </w:r>
    </w:p>
    <w:p>
      <w:pPr>
        <w:pStyle w:val="Heading1"/>
        <w:spacing w:after="160" w:before="280"/>
      </w:pPr>
      <w:r>
        <w:rPr>
          <w:b/>
          <w:bCs/>
          <w:color w:val="2D9D78"/>
          <w:sz w:val="28"/>
          <w:szCs w:val="28"/>
        </w:rPr>
        <w:t xml:space="preserve">四、关键决策与里程碑签字确认表</w:t>
      </w:r>
    </w:p>
    <w:p>
      <w:pPr>
        <w:spacing w:after="120"/>
      </w:pPr>
      <w:r>
        <w:rPr>
          <w:b w:val="false"/>
          <w:bCs w:val="false"/>
          <w:sz w:val="21"/>
          <w:szCs w:val="21"/>
        </w:rPr>
        <w:t xml:space="preserve">以下 13 项须由责任人签字确认后方可进入后续步骤。签字栏留白供手写。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800"/>
        <w:gridCol w:w="1800"/>
        <w:gridCol w:w="2800"/>
      </w:tblGrid>
      <w:tr>
        <w:trPr>
          <w:tblHeader/>
        </w:trPr>
        <w:tc>
          <w:tcPr>
            <w:tcW w:type="dxa" w:w="900"/>
            <w:shd w:fill="2D9D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2500"/>
            <w:shd w:fill="2D9D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事项</w:t>
            </w:r>
          </w:p>
        </w:tc>
        <w:tc>
          <w:tcPr>
            <w:tcW w:type="dxa" w:w="5800"/>
            <w:shd w:fill="2D9D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确认内容</w:t>
            </w:r>
          </w:p>
        </w:tc>
        <w:tc>
          <w:tcPr>
            <w:tcW w:type="dxa" w:w="1800"/>
            <w:shd w:fill="2D9D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责任人</w:t>
            </w:r>
          </w:p>
        </w:tc>
        <w:tc>
          <w:tcPr>
            <w:tcW w:type="dxa" w:w="2800"/>
            <w:shd w:fill="2D9D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签字 / 日期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技术路线确认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以微信小程序为主,原生 App 路线暂缓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技术负责人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0.2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聚合平台选型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选定 Terra / Junction / Validic(圈选)及档位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老板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0.3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预算审批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月度订阅费批准:¥________/月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老板/财务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0.4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合规立项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健康数据出境 PIPL 评估方案批准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法务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华为接入立项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鸿蒙应用开发立项批准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老板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1.5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阶段1验收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零成本验证报告确认,选型定稿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老板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2.4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华为测试材料定稿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资料清单/企业介绍/隐私政策三件套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技术+法务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2.7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华为商用材料定稿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举证材料.zip + 上线 Checklist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技术负责人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2.9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阶段2验收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华为数据全链路验证通过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老板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3.1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聚合平台签约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合同条款与付款方式确认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老板/财务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3.5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阶段3验收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聚合平台灰度测试通过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老板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5.2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合规复核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隐私政策/用户同意/撤回授权确认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法务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5.4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项目总验收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全部品牌接入验收,转运营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老板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280"/>
      </w:pPr>
      <w:r>
        <w:rPr>
          <w:b/>
          <w:bCs/>
          <w:color w:val="2D9D78"/>
          <w:sz w:val="28"/>
          <w:szCs w:val="28"/>
        </w:rPr>
        <w:t xml:space="preserve">五、审批</w:t>
      </w:r>
    </w:p>
    <w:p>
      <w:pPr>
        <w:spacing w:after="240"/>
      </w:pPr>
      <w:r>
        <w:rPr>
          <w:b w:val="false"/>
          <w:bCs w:val="false"/>
          <w:sz w:val="21"/>
          <w:szCs w:val="21"/>
        </w:rPr>
        <w:t xml:space="preserve">本计划书经以下人员审批后生效:</w:t>
      </w:r>
    </w:p>
    <w:p>
      <w:pPr>
        <w:spacing w:after="320"/>
      </w:pPr>
      <w:r>
        <w:rPr>
          <w:sz w:val="22"/>
          <w:szCs w:val="22"/>
        </w:rPr>
        <w:t xml:space="preserve">编制人(技术负责人):                    </w:t>
      </w:r>
      <w:r>
        <w:rPr>
          <w:sz w:val="22"/>
          <w:szCs w:val="22"/>
        </w:rPr>
        <w:t xml:space="preserve">签字:__________________</w:t>
      </w:r>
      <w:r>
        <w:rPr>
          <w:sz w:val="22"/>
          <w:szCs w:val="22"/>
        </w:rPr>
        <w:t xml:space="preserve">    日期:____________</w:t>
      </w:r>
    </w:p>
    <w:p>
      <w:pPr>
        <w:spacing w:after="320"/>
      </w:pPr>
      <w:r>
        <w:rPr>
          <w:sz w:val="22"/>
          <w:szCs w:val="22"/>
        </w:rPr>
        <w:t xml:space="preserve">审核人(法务/合规):                    </w:t>
      </w:r>
      <w:r>
        <w:rPr>
          <w:sz w:val="22"/>
          <w:szCs w:val="22"/>
        </w:rPr>
        <w:t xml:space="preserve">签字:__________________</w:t>
      </w:r>
      <w:r>
        <w:rPr>
          <w:sz w:val="22"/>
          <w:szCs w:val="22"/>
        </w:rPr>
        <w:t xml:space="preserve">    日期:____________</w:t>
      </w:r>
    </w:p>
    <w:p>
      <w:pPr>
        <w:spacing w:after="320"/>
      </w:pPr>
      <w:r>
        <w:rPr>
          <w:sz w:val="22"/>
          <w:szCs w:val="22"/>
        </w:rPr>
        <w:t xml:space="preserve">批准人(总经理):                    </w:t>
      </w:r>
      <w:r>
        <w:rPr>
          <w:sz w:val="22"/>
          <w:szCs w:val="22"/>
        </w:rPr>
        <w:t xml:space="preserve">签字:__________________</w:t>
      </w:r>
      <w:r>
        <w:rPr>
          <w:sz w:val="22"/>
          <w:szCs w:val="22"/>
        </w:rPr>
        <w:t xml:space="preserve">    日期:____________</w:t>
      </w:r>
    </w:p>
    <w:p>
      <w:pPr>
        <w:spacing w:after="120"/>
      </w:pPr>
      <w:r>
        <w:rPr>
          <w:b w:val="false"/>
          <w:bCs w:val="false"/>
          <w:color w:val="808080"/>
          <w:sz w:val="19"/>
          <w:szCs w:val="19"/>
        </w:rPr>
        <w:t xml:space="preserve">附:风险提示 — ①华为审核被驳回需修改重审,工期顺延;②聚合平台数据出境合规未过前不得生产放量;③小米/vivo/OPPO 为商务对接制,不设承诺时间;④汇率与平台调价风险。</w:t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ngXian" w:cs="DengXian" w:eastAsia="DengXian" w:hAnsi="DengXi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2026-07-22T05:21:47.525Z</dcterms:created>
  <dcterms:modified xsi:type="dcterms:W3CDTF">2026-07-22T05:21:47.526Z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