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x02车通信约定</w:t>
      </w:r>
    </w:p>
    <w:p>
      <w:pPr>
        <w:pStyle w:val="2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Car</w:t>
            </w:r>
            <w:r>
              <w:rPr>
                <w:highlight w:val="yellow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highlight w:val="none"/>
        </w:rPr>
        <w:t>102:2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2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用户登录</w:t>
      </w:r>
    </w:p>
    <w:p>
      <w:r>
        <w:t>协议号：</w:t>
      </w:r>
      <w:r>
        <w:rPr>
          <w:rFonts w:hint="eastAsia"/>
        </w:rPr>
        <w:t>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</w:tbl>
    <w:p>
      <w:pPr>
        <w:tabs>
          <w:tab w:val="left" w:pos="3355"/>
        </w:tabs>
      </w:pP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>响应（导控-&gt;</w:t>
      </w:r>
      <w:r>
        <w:rPr>
          <w:rFonts w:hint="eastAsia"/>
          <w:lang w:val="en-US" w:eastAsia="zh-CN"/>
        </w:rPr>
        <w:t>模拟训练软</w:t>
      </w:r>
      <w:r>
        <w:rPr>
          <w:rFonts w:hint="eastAsia"/>
        </w:rPr>
        <w:t>件）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  <w:p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  <w:p>
            <w:pPr>
              <w:jc w:val="center"/>
            </w:pPr>
            <w:r>
              <w:rPr>
                <w:rFonts w:hint="eastAsia"/>
              </w:rPr>
              <w:t>用户名错误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/>
    <w:p>
      <w:pPr>
        <w:pStyle w:val="2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车载侦毒器 </w:t>
      </w:r>
      <w:r>
        <w:t xml:space="preserve">              2012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车载辐射仪 </w:t>
      </w:r>
      <w:r>
        <w:t xml:space="preserve">              2013</w:t>
      </w:r>
    </w:p>
    <w:p>
      <w:pPr>
        <w:tabs>
          <w:tab w:val="left" w:pos="312"/>
        </w:tabs>
      </w:pPr>
      <w:r>
        <w:rPr>
          <w:rFonts w:hint="eastAsia"/>
        </w:rPr>
        <w:t>FZC02B/X基本训练</w:t>
      </w:r>
      <w:r>
        <w:t>-</w:t>
      </w:r>
      <w:r>
        <w:rPr>
          <w:rFonts w:hint="eastAsia"/>
        </w:rPr>
        <w:t xml:space="preserve">电源系统 </w:t>
      </w:r>
      <w:r>
        <w:t xml:space="preserve">                2014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>FZC02B/X基本训练</w:t>
      </w:r>
      <w:r>
        <w:rPr>
          <w:highlight w:val="yellow"/>
        </w:rPr>
        <w:t>-</w:t>
      </w:r>
      <w:r>
        <w:rPr>
          <w:rFonts w:hint="eastAsia"/>
          <w:highlight w:val="yellow"/>
        </w:rPr>
        <w:t xml:space="preserve">防化信息终端 </w:t>
      </w:r>
      <w:r>
        <w:rPr>
          <w:highlight w:val="yellow"/>
        </w:rPr>
        <w:t xml:space="preserve">            2015</w:t>
      </w:r>
    </w:p>
    <w:p>
      <w:pPr>
        <w:tabs>
          <w:tab w:val="left" w:pos="312"/>
        </w:tabs>
      </w:pPr>
      <w:r>
        <w:rPr>
          <w:rFonts w:hint="eastAsia"/>
          <w:highlight w:val="yellow"/>
        </w:rPr>
        <w:t>FZC02B/X基本训练</w:t>
      </w:r>
      <w:r>
        <w:rPr>
          <w:highlight w:val="yellow"/>
        </w:rPr>
        <w:t>-</w:t>
      </w:r>
      <w:r>
        <w:rPr>
          <w:rFonts w:hint="eastAsia"/>
          <w:highlight w:val="yellow"/>
        </w:rPr>
        <w:t xml:space="preserve">模拟电台 </w:t>
      </w:r>
      <w:r>
        <w:rPr>
          <w:highlight w:val="yellow"/>
        </w:rPr>
        <w:t xml:space="preserve">                2016</w:t>
      </w:r>
    </w:p>
    <w:p>
      <w:pPr>
        <w:tabs>
          <w:tab w:val="left" w:pos="312"/>
        </w:tabs>
      </w:pPr>
      <w:r>
        <w:rPr>
          <w:rFonts w:hint="eastAsia"/>
        </w:rPr>
        <w:t xml:space="preserve">FZC02B/X车组协同训练 </w:t>
      </w:r>
      <w:r>
        <w:t xml:space="preserve">                     2021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单车道路化学 </w:t>
      </w:r>
      <w:r>
        <w:t xml:space="preserve">            2031</w:t>
      </w:r>
    </w:p>
    <w:p>
      <w:pPr>
        <w:tabs>
          <w:tab w:val="left" w:pos="312"/>
        </w:tabs>
      </w:pPr>
      <w:r>
        <w:rPr>
          <w:rFonts w:hint="eastAsia"/>
        </w:rPr>
        <w:t>FZC02B/X战术训练 单车地域化学</w:t>
      </w:r>
      <w:r>
        <w:t xml:space="preserve">             2032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单车道路辐射 </w:t>
      </w:r>
      <w:r>
        <w:t xml:space="preserve">            2033</w:t>
      </w:r>
    </w:p>
    <w:p>
      <w:pPr>
        <w:tabs>
          <w:tab w:val="left" w:pos="312"/>
        </w:tabs>
      </w:pPr>
      <w:r>
        <w:rPr>
          <w:rFonts w:hint="eastAsia"/>
        </w:rPr>
        <w:t xml:space="preserve">FZC02B/X战术训练 单车地域辐射 </w:t>
      </w:r>
      <w:r>
        <w:t xml:space="preserve">            2034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多车道路化学 </w:t>
      </w:r>
      <w:r>
        <w:rPr>
          <w:highlight w:val="yellow"/>
        </w:rPr>
        <w:t xml:space="preserve">            2035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多车地域化学 </w:t>
      </w:r>
      <w:r>
        <w:rPr>
          <w:highlight w:val="yellow"/>
        </w:rPr>
        <w:t xml:space="preserve">            2036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多车道路辐射 </w:t>
      </w:r>
      <w:r>
        <w:rPr>
          <w:highlight w:val="yellow"/>
        </w:rPr>
        <w:t xml:space="preserve">            2037</w:t>
      </w:r>
    </w:p>
    <w:p>
      <w:pPr>
        <w:tabs>
          <w:tab w:val="left" w:pos="312"/>
        </w:tabs>
      </w:pPr>
      <w:r>
        <w:rPr>
          <w:rFonts w:hint="eastAsia"/>
          <w:highlight w:val="yellow"/>
        </w:rPr>
        <w:t xml:space="preserve">FZC02B/X战术训练 多车地域辐射 </w:t>
      </w:r>
      <w:r>
        <w:rPr>
          <w:highlight w:val="yellow"/>
        </w:rPr>
        <w:t xml:space="preserve">            2038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多车型道路化学 </w:t>
      </w:r>
      <w:r>
        <w:rPr>
          <w:highlight w:val="yellow"/>
        </w:rPr>
        <w:t xml:space="preserve">          2039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多车型地域化学 </w:t>
      </w:r>
      <w:r>
        <w:rPr>
          <w:highlight w:val="yellow"/>
        </w:rPr>
        <w:t xml:space="preserve">          20310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多车型道路辐射 </w:t>
      </w:r>
      <w:r>
        <w:rPr>
          <w:highlight w:val="yellow"/>
        </w:rPr>
        <w:t xml:space="preserve">          20311</w:t>
      </w:r>
    </w:p>
    <w:p>
      <w:pPr>
        <w:tabs>
          <w:tab w:val="left" w:pos="312"/>
        </w:tabs>
        <w:rPr>
          <w:highlight w:val="yellow"/>
        </w:rPr>
      </w:pPr>
      <w:r>
        <w:rPr>
          <w:rFonts w:hint="eastAsia"/>
          <w:highlight w:val="yellow"/>
        </w:rPr>
        <w:t xml:space="preserve">FZC02B/X战术训练 多车型地域辐射 </w:t>
      </w:r>
      <w:r>
        <w:rPr>
          <w:highlight w:val="yellow"/>
        </w:rPr>
        <w:t xml:space="preserve">          20312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3"/>
      </w:pPr>
      <w:r>
        <w:rPr>
          <w:rFonts w:hint="eastAsia"/>
        </w:rPr>
        <w:t>Wearth天气对象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1984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highlight w:val="yellow"/>
        </w:rPr>
      </w:pPr>
      <w:r>
        <w:rPr>
          <w:rFonts w:hint="eastAsia"/>
          <w:highlight w:val="yellow"/>
        </w:rPr>
        <w:t xml:space="preserve">参数名 </w:t>
      </w:r>
      <w:r>
        <w:rPr>
          <w:highlight w:val="yellow"/>
        </w:rPr>
        <w:t xml:space="preserve">                       </w:t>
      </w:r>
      <w:r>
        <w:rPr>
          <w:rFonts w:hint="eastAsia"/>
          <w:highlight w:val="yellow"/>
        </w:rPr>
        <w:t>参数值（依次用0，1，2，3，4，5</w:t>
      </w:r>
      <w:r>
        <w:rPr>
          <w:highlight w:val="yellow"/>
        </w:rPr>
        <w:t>…</w:t>
      </w:r>
      <w:r>
        <w:rPr>
          <w:rFonts w:hint="eastAsia"/>
          <w:highlight w:val="yellow"/>
        </w:rPr>
        <w:t>表示）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天气类型：0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阴天 </w:t>
      </w:r>
      <w:r>
        <w:rPr>
          <w:highlight w:val="yellow"/>
        </w:rPr>
        <w:t>1</w:t>
      </w:r>
      <w:r>
        <w:rPr>
          <w:rFonts w:hint="eastAsia"/>
          <w:highlight w:val="yellow"/>
        </w:rPr>
        <w:t xml:space="preserve">晴天 </w:t>
      </w:r>
      <w:r>
        <w:rPr>
          <w:highlight w:val="yellow"/>
        </w:rPr>
        <w:t>2</w:t>
      </w:r>
      <w:r>
        <w:rPr>
          <w:rFonts w:hint="eastAsia"/>
          <w:highlight w:val="yellow"/>
        </w:rPr>
        <w:t xml:space="preserve">小雨 </w:t>
      </w:r>
      <w:r>
        <w:rPr>
          <w:highlight w:val="yellow"/>
        </w:rPr>
        <w:t>3</w:t>
      </w:r>
      <w:r>
        <w:rPr>
          <w:rFonts w:hint="eastAsia"/>
          <w:highlight w:val="yellow"/>
        </w:rPr>
        <w:t xml:space="preserve">中雨 </w:t>
      </w:r>
      <w:r>
        <w:rPr>
          <w:highlight w:val="yellow"/>
        </w:rPr>
        <w:t>4</w:t>
      </w:r>
      <w:r>
        <w:rPr>
          <w:rFonts w:hint="eastAsia"/>
          <w:highlight w:val="yellow"/>
        </w:rPr>
        <w:t xml:space="preserve">大雨 </w:t>
      </w:r>
      <w:r>
        <w:rPr>
          <w:highlight w:val="yellow"/>
        </w:rPr>
        <w:t>5</w:t>
      </w:r>
      <w:r>
        <w:rPr>
          <w:rFonts w:hint="eastAsia"/>
          <w:highlight w:val="yellow"/>
        </w:rPr>
        <w:t xml:space="preserve">小雪 </w:t>
      </w:r>
      <w:r>
        <w:rPr>
          <w:highlight w:val="yellow"/>
        </w:rPr>
        <w:t>6</w:t>
      </w:r>
      <w:r>
        <w:rPr>
          <w:rFonts w:hint="eastAsia"/>
          <w:highlight w:val="yellow"/>
        </w:rPr>
        <w:t xml:space="preserve">中雪 </w:t>
      </w:r>
      <w:r>
        <w:rPr>
          <w:highlight w:val="yellow"/>
        </w:rPr>
        <w:t>7</w:t>
      </w:r>
      <w:r>
        <w:rPr>
          <w:rFonts w:hint="eastAsia"/>
          <w:highlight w:val="yellow"/>
        </w:rPr>
        <w:t xml:space="preserve">大雪 </w:t>
      </w:r>
      <w:r>
        <w:rPr>
          <w:highlight w:val="yellow"/>
        </w:rPr>
        <w:t>8</w:t>
      </w:r>
      <w:r>
        <w:rPr>
          <w:rFonts w:hint="eastAsia"/>
          <w:highlight w:val="yellow"/>
        </w:rPr>
        <w:t xml:space="preserve">小雾 </w:t>
      </w:r>
      <w:r>
        <w:rPr>
          <w:highlight w:val="yellow"/>
        </w:rPr>
        <w:t>9</w:t>
      </w:r>
      <w:r>
        <w:rPr>
          <w:rFonts w:hint="eastAsia"/>
          <w:highlight w:val="yellow"/>
        </w:rPr>
        <w:t xml:space="preserve">中雾 </w:t>
      </w:r>
      <w:r>
        <w:rPr>
          <w:highlight w:val="yellow"/>
        </w:rPr>
        <w:t>10</w:t>
      </w:r>
      <w:r>
        <w:rPr>
          <w:rFonts w:hint="eastAsia"/>
          <w:highlight w:val="yellow"/>
        </w:rPr>
        <w:t xml:space="preserve">大雾 </w:t>
      </w:r>
      <w:r>
        <w:rPr>
          <w:highlight w:val="yellow"/>
        </w:rPr>
        <w:t>11</w:t>
      </w:r>
      <w:r>
        <w:rPr>
          <w:rFonts w:hint="eastAsia"/>
          <w:highlight w:val="yellow"/>
        </w:rPr>
        <w:t xml:space="preserve">沙尘暴 </w:t>
      </w:r>
    </w:p>
    <w:p>
      <w:pPr>
        <w:rPr>
          <w:highlight w:val="yellow"/>
        </w:rPr>
      </w:pPr>
    </w:p>
    <w:p>
      <w:pPr>
        <w:rPr>
          <w:sz w:val="15"/>
          <w:szCs w:val="15"/>
          <w:highlight w:val="yellow"/>
        </w:rPr>
      </w:pPr>
      <w:r>
        <w:rPr>
          <w:rFonts w:hint="eastAsia"/>
          <w:highlight w:val="yellow"/>
        </w:rPr>
        <w:t xml:space="preserve">风向 </w:t>
      </w:r>
      <w:r>
        <w:rPr>
          <w:highlight w:val="yellow"/>
        </w:rPr>
        <w:t xml:space="preserve">                         </w:t>
      </w:r>
      <w:r>
        <w:rPr>
          <w:rFonts w:hint="eastAsia"/>
          <w:sz w:val="15"/>
          <w:szCs w:val="15"/>
          <w:highlight w:val="yellow"/>
        </w:rPr>
        <w:t>北风、东北风、东风、东南风、南风、西南风、西风、西北风</w:t>
      </w:r>
    </w:p>
    <w:p>
      <w:r>
        <w:rPr>
          <w:rFonts w:hint="eastAsia"/>
          <w:highlight w:val="yellow"/>
        </w:rPr>
        <w:t xml:space="preserve">风速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                      </w:t>
      </w:r>
      <w:r>
        <w:rPr>
          <w:rFonts w:hint="eastAsia"/>
          <w:highlight w:val="yellow"/>
        </w:rPr>
        <w:t>无、低、中、高</w:t>
      </w:r>
    </w:p>
    <w:p/>
    <w:p/>
    <w:p/>
    <w:p/>
    <w:p>
      <w:pPr>
        <w:pStyle w:val="3"/>
      </w:pPr>
      <w:r>
        <w:rPr>
          <w:rFonts w:hint="eastAsia"/>
        </w:rPr>
        <w:t>Pos位置对象结构: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3"/>
      </w:pPr>
      <w:r>
        <w:rPr>
          <w:rFonts w:hint="eastAsia"/>
        </w:rPr>
        <w:t>有害区域HarmDatas内容对象: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4"/>
        <w:spacing w:before="156"/>
      </w:pPr>
      <w:r>
        <w:t>毒剂Content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yellow"/>
              </w:rPr>
              <w:t>F</w:t>
            </w:r>
            <w:r>
              <w:rPr>
                <w:rFonts w:hint="eastAsia"/>
                <w:highlight w:val="yellow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</w:t>
            </w:r>
            <w:r>
              <w:rPr>
                <w:highlight w:val="yellow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袭击方式,</w:t>
            </w:r>
            <w:r>
              <w:rPr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2）神经性毒剂主要有：塔崩、沙林、梭曼、</w:t>
      </w:r>
      <w:r>
        <w:rPr>
          <w:rFonts w:hint="eastAsia"/>
          <w:b/>
          <w:bCs/>
          <w:highlight w:val="lightGray"/>
        </w:rPr>
        <w:t>维埃克斯</w:t>
      </w:r>
      <w:r>
        <w:rPr>
          <w:rFonts w:hint="eastAsia"/>
          <w:b/>
          <w:bCs/>
        </w:rPr>
        <w:t>等；分为G类和</w:t>
      </w:r>
      <w:r>
        <w:rPr>
          <w:rFonts w:hint="eastAsia"/>
          <w:b/>
          <w:bCs/>
          <w:highlight w:val="lightGray"/>
        </w:rPr>
        <w:t>V类（</w:t>
      </w:r>
      <w:r>
        <w:rPr>
          <w:rFonts w:hint="eastAsia"/>
          <w:b/>
          <w:bCs/>
          <w:highlight w:val="yellow"/>
        </w:rPr>
        <w:t>对应I类和II类</w:t>
      </w:r>
      <w:r>
        <w:rPr>
          <w:rFonts w:hint="eastAsia"/>
          <w:b/>
          <w:bCs/>
          <w:highlight w:val="lightGray"/>
        </w:rPr>
        <w:t>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4"/>
        </w:numPr>
        <w:ind w:firstLine="42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4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4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4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VX</w:t>
      </w:r>
      <w:r>
        <w:rPr>
          <w:highlight w:val="yellow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yellow"/>
        </w:rPr>
      </w:pPr>
      <w:r>
        <w:rPr>
          <w:rFonts w:hint="eastAsia"/>
          <w:highlight w:val="yellow"/>
        </w:rPr>
        <w:t>DMMP</w:t>
      </w:r>
    </w:p>
    <w:p/>
    <w:p>
      <w:pPr>
        <w:pStyle w:val="4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  <w:r>
              <w:rPr>
                <w:rFonts w:hint="eastAsia"/>
                <w:highlight w:val="yellow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当量</w:t>
            </w:r>
          </w:p>
        </w:tc>
      </w:tr>
    </w:tbl>
    <w:p/>
    <w:p>
      <w:pPr>
        <w:pStyle w:val="3"/>
      </w:pPr>
      <w:r>
        <w:rPr>
          <w:rFonts w:hint="eastAsia"/>
        </w:rPr>
        <w:t>弹坑数据：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highlight w:val="yellow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  <w:highlight w:val="yellow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St</w:t>
            </w:r>
            <w:r>
              <w:rPr>
                <w:highlight w:val="yellow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Ro</w:t>
            </w:r>
            <w:r>
              <w:rPr>
                <w:highlight w:val="yellow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Ip</w:t>
            </w:r>
            <w:r>
              <w:rPr>
                <w:rFonts w:hint="eastAsia"/>
                <w:highlight w:val="yellow"/>
              </w:rPr>
              <w:t>地址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环境信息</w:t>
      </w:r>
    </w:p>
    <w:p>
      <w:pPr>
        <w:pStyle w:val="3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rPr>
          <w:rFonts w:hint="eastAsia"/>
        </w:rPr>
        <w:t>5</w:t>
      </w:r>
      <w:r>
        <w:t>000</w:t>
      </w:r>
      <w:r>
        <w:rPr>
          <w:rFonts w:hint="eastAsia"/>
        </w:rPr>
        <w:t xml:space="preserve">米 </w:t>
      </w:r>
      <w:r>
        <w:t xml:space="preserve">  </w:t>
      </w:r>
      <w:r>
        <w:rPr>
          <w:rFonts w:hint="eastAsia"/>
        </w:rPr>
        <w:t>走一米加1</w:t>
      </w:r>
      <w:r>
        <w:t>0</w:t>
      </w:r>
    </w:p>
    <w:p>
      <w:pPr>
        <w:tabs>
          <w:tab w:val="left" w:pos="312"/>
        </w:tabs>
      </w:pPr>
      <w:r>
        <w:rPr>
          <w:rFonts w:hint="eastAsia"/>
        </w:rPr>
        <w:t>5</w:t>
      </w:r>
      <w:r>
        <w:t>0000</w:t>
      </w:r>
      <w:r>
        <w:rPr>
          <w:rFonts w:hint="eastAsia"/>
        </w:rPr>
        <w:t xml:space="preserve">米 </w:t>
      </w:r>
      <w:r>
        <w:t xml:space="preserve"> </w:t>
      </w:r>
      <w:r>
        <w:rPr>
          <w:rFonts w:hint="eastAsia"/>
        </w:rPr>
        <w:t>走一米加1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Gy = 100</w:t>
      </w:r>
      <w:r>
        <w:rPr>
          <w:rFonts w:hint="eastAsia"/>
          <w:color w:val="FF0000"/>
        </w:rPr>
        <w:t>c</w:t>
      </w:r>
      <w:r>
        <w:rPr>
          <w:color w:val="FF0000"/>
        </w:rPr>
        <w:t>Gy = 1000m</w:t>
      </w:r>
      <w:r>
        <w:rPr>
          <w:rFonts w:hint="eastAsia"/>
          <w:color w:val="FF0000"/>
        </w:rPr>
        <w:t>Gy（毫戈瑞）</w:t>
      </w:r>
      <w:r>
        <w:rPr>
          <w:color w:val="FF0000"/>
        </w:rPr>
        <w:t>=1000*1000uGy</w:t>
      </w:r>
      <w:r>
        <w:rPr>
          <w:rFonts w:hint="eastAsia"/>
          <w:color w:val="FF0000"/>
        </w:rPr>
        <w:t>（微戈瑞）</w:t>
      </w:r>
      <w:r>
        <w:rPr>
          <w:color w:val="FF0000"/>
        </w:rPr>
        <w:t>=1000*1000*1000nGy</w:t>
      </w:r>
      <w:r>
        <w:rPr>
          <w:rFonts w:hint="eastAsia"/>
          <w:color w:val="FF0000"/>
        </w:rPr>
        <w:t>（纳戈瑞）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0</w:t>
      </w:r>
      <w:r>
        <w:rPr>
          <w:rFonts w:hint="eastAsia"/>
          <w:color w:val="FF0000"/>
        </w:rPr>
        <w:t>mgy</w:t>
      </w:r>
      <w:r>
        <w:rPr>
          <w:color w:val="FF0000"/>
        </w:rPr>
        <w:t>-100mgy-</w:t>
      </w:r>
      <w:r>
        <w:rPr>
          <w:b/>
          <w:bCs/>
          <w:color w:val="FF0000"/>
        </w:rPr>
        <w:t>200mgy-300mgy</w:t>
      </w:r>
      <w:r>
        <w:rPr>
          <w:color w:val="FF0000"/>
        </w:rPr>
        <w:t>-500mgy-</w:t>
      </w:r>
      <w:r>
        <w:rPr>
          <w:b/>
          <w:bCs/>
          <w:color w:val="FF0000"/>
        </w:rPr>
        <w:t>200mgy</w:t>
      </w:r>
      <w:r>
        <w:rPr>
          <w:color w:val="FF0000"/>
        </w:rPr>
        <w:t>-100mgy-20mgy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辐射仪显示u</w:t>
      </w:r>
      <w:r>
        <w:rPr>
          <w:color w:val="FF0000"/>
        </w:rPr>
        <w:t>Gy</w:t>
      </w:r>
    </w:p>
    <w:p>
      <w:pPr>
        <w:rPr>
          <w:color w:val="FF0000"/>
        </w:rPr>
      </w:pP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3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</w:t>
            </w:r>
            <w:r>
              <w:rPr>
                <w:highlight w:val="yellow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</w:t>
            </w:r>
            <w:r>
              <w:rPr>
                <w:highlight w:val="yellow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毒剂程度（3</w:t>
            </w:r>
            <w:r>
              <w:rPr>
                <w:highlight w:val="yellow"/>
              </w:rPr>
              <w:t>84</w:t>
            </w:r>
            <w:r>
              <w:rPr>
                <w:rFonts w:hint="eastAsia"/>
                <w:highlight w:val="yellow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是一类还是二类(</w:t>
            </w:r>
            <w:r>
              <w:rPr>
                <w:highlight w:val="yellow"/>
              </w:rPr>
              <w:t>384</w:t>
            </w:r>
            <w:r>
              <w:rPr>
                <w:rFonts w:hint="eastAsia"/>
                <w:highlight w:val="yellow"/>
              </w:rPr>
              <w:t>用</w:t>
            </w:r>
            <w:r>
              <w:rPr>
                <w:highlight w:val="yellow"/>
              </w:rPr>
              <w:t>)</w:t>
            </w:r>
          </w:p>
        </w:tc>
      </w:tr>
    </w:tbl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yellow"/>
        </w:rPr>
      </w:pPr>
      <w:r>
        <w:rPr>
          <w:highlight w:val="yellow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yellow"/>
        </w:rPr>
      </w:pPr>
      <w:r>
        <w:rPr>
          <w:highlight w:val="yellow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yellow"/>
        </w:rPr>
      </w:pPr>
      <w:r>
        <w:rPr>
          <w:rFonts w:hint="eastAsia"/>
          <w:highlight w:val="yellow"/>
        </w:rPr>
        <w:t>DMMP</w:t>
      </w:r>
    </w:p>
    <w:p>
      <w:pPr>
        <w:tabs>
          <w:tab w:val="left" w:pos="737"/>
        </w:tabs>
        <w:rPr>
          <w:highlight w:val="yellow"/>
        </w:rPr>
      </w:pPr>
    </w:p>
    <w:p>
      <w:pPr>
        <w:tabs>
          <w:tab w:val="left" w:pos="525"/>
        </w:tabs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浓度</w:t>
      </w:r>
      <w:r>
        <w:rPr>
          <w:highlight w:val="yellow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高</w:t>
      </w:r>
    </w:p>
    <w:p>
      <w:pPr>
        <w:tabs>
          <w:tab w:val="left" w:pos="525"/>
        </w:tabs>
        <w:ind w:left="525"/>
        <w:rPr>
          <w:highlight w:val="yellow"/>
        </w:rPr>
      </w:pPr>
    </w:p>
    <w:p>
      <w:pPr>
        <w:tabs>
          <w:tab w:val="left" w:pos="525"/>
        </w:tabs>
        <w:ind w:left="525"/>
        <w:rPr>
          <w:highlight w:val="yellow"/>
        </w:rPr>
      </w:pPr>
      <w:r>
        <w:rPr>
          <w:rFonts w:hint="eastAsia"/>
          <w:highlight w:val="yellow"/>
        </w:rPr>
        <w:t xml:space="preserve">是1类还是2类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3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3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是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2"/>
        <w:spacing w:before="156"/>
      </w:pPr>
      <w:r>
        <w:rPr>
          <w:rFonts w:hint="eastAsia"/>
        </w:rPr>
        <w:t>插旗子</w:t>
      </w:r>
    </w:p>
    <w:p>
      <w:r>
        <w:t>协议号：</w:t>
      </w:r>
      <w:r>
        <w:rPr>
          <w:rFonts w:hint="eastAsia"/>
        </w:rPr>
        <w:t>17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位置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旗子旋转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2"/>
        <w:spacing w:before="156"/>
      </w:pPr>
      <w:r>
        <w:rPr>
          <w:rFonts w:hint="eastAsia"/>
        </w:rPr>
        <w:t>上报侦察结果</w:t>
      </w:r>
    </w:p>
    <w:p>
      <w:r>
        <w:t>协议号：18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Resul</w:t>
            </w:r>
            <w:r>
              <w:t>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2"/>
        <w:spacing w:before="156"/>
      </w:pPr>
      <w:r>
        <w:t>下车</w:t>
      </w:r>
    </w:p>
    <w:p>
      <w:r>
        <w:t>协议号：</w:t>
      </w:r>
      <w:r>
        <w:rPr>
          <w:rFonts w:hint="eastAsia"/>
        </w:rPr>
        <w:t>1</w:t>
      </w:r>
      <w:r>
        <w:t>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车长按下车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/>
    <w:p>
      <w:pPr>
        <w:pStyle w:val="2"/>
        <w:spacing w:before="156"/>
      </w:pPr>
      <w:r>
        <w:t>下车结果</w:t>
      </w:r>
    </w:p>
    <w:p>
      <w:r>
        <w:t>协议号：</w:t>
      </w:r>
      <w:r>
        <w:rPr>
          <w:rFonts w:hint="eastAsia"/>
        </w:rPr>
        <w:t>2</w:t>
      </w:r>
      <w:r>
        <w:t>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下车结果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/>
    <w:p>
      <w:pPr>
        <w:pStyle w:val="2"/>
        <w:spacing w:before="156"/>
      </w:pPr>
      <w:r>
        <w:t>上车</w:t>
      </w:r>
    </w:p>
    <w:p>
      <w:r>
        <w:t>协议号：21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2"/>
        <w:spacing w:before="156"/>
      </w:pPr>
      <w:r>
        <w:t>上车结果</w:t>
      </w:r>
    </w:p>
    <w:p>
      <w:r>
        <w:t>协议号：22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>
      <w:pPr>
        <w:pStyle w:val="2"/>
        <w:spacing w:before="156"/>
      </w:pPr>
      <w:r>
        <w:t>防护</w:t>
      </w:r>
    </w:p>
    <w:p>
      <w:r>
        <w:t>协议号：23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</w:t>
      </w:r>
      <w:r>
        <w:rPr>
          <w:rFonts w:hint="eastAsia"/>
        </w:rPr>
        <w:t>按防护按钮，进行防护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Protect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插旗子(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  <w:color w:val="FF0000"/>
        </w:rPr>
        <w:t>内部用，侦察员给驾驶员发插旗子，因为侦察员没跑</w:t>
      </w:r>
      <w:r>
        <w:rPr>
          <w:rFonts w:hint="eastAsia"/>
          <w:color w:val="FF0000"/>
          <w:lang w:eastAsia="zh-CN"/>
        </w:rPr>
        <w:t>模拟训练软件</w:t>
      </w:r>
      <w:r>
        <w:rPr>
          <w:rFonts w:hint="eastAsia"/>
        </w:rPr>
        <w:t>）</w:t>
      </w:r>
    </w:p>
    <w:p>
      <w:r>
        <w:t>协议号：24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</w:tbl>
    <w:p>
      <w:pPr>
        <w:pStyle w:val="2"/>
        <w:spacing w:before="156"/>
      </w:pPr>
      <w:r>
        <w:t>成绩下发</w:t>
      </w:r>
    </w:p>
    <w:p>
      <w:r>
        <w:t>协议号：26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rainID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当前的训练ID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DeductItems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D</w:t>
            </w:r>
            <w:r>
              <w:t>eductItem&gt;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扣分项</w:t>
            </w:r>
          </w:p>
        </w:tc>
      </w:tr>
    </w:tbl>
    <w:p/>
    <w:p>
      <w:r>
        <w:rPr>
          <w:rFonts w:hint="eastAsia"/>
        </w:rPr>
        <w:t>D</w:t>
      </w:r>
      <w:r>
        <w:t>eductItem</w:t>
      </w:r>
      <w:r>
        <w:rPr>
          <w:rFonts w:hint="eastAsia"/>
        </w:rPr>
        <w:t>扣分项：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</w:t>
            </w:r>
          </w:p>
        </w:tc>
      </w:tr>
    </w:tbl>
    <w:p/>
    <w:p>
      <w:pPr>
        <w:pStyle w:val="2"/>
        <w:spacing w:before="156"/>
      </w:pPr>
      <w:r>
        <w:t>车长指令</w:t>
      </w:r>
    </w:p>
    <w:p>
      <w:r>
        <w:t>协议号：27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指令编号</w:t>
            </w:r>
          </w:p>
        </w:tc>
      </w:tr>
    </w:tbl>
    <w:p/>
    <w:p>
      <w:r>
        <w:t>指令类型：</w:t>
      </w:r>
    </w:p>
    <w:p>
      <w:r>
        <w:t>1.设备检查</w:t>
      </w:r>
      <w:r>
        <w:rPr>
          <w:rFonts w:hint="eastAsia"/>
        </w:rPr>
        <w:t>、2</w:t>
      </w:r>
      <w:r>
        <w:t>.开机</w:t>
      </w:r>
      <w:r>
        <w:rPr>
          <w:rFonts w:hint="eastAsia"/>
        </w:rPr>
        <w:t>、3</w:t>
      </w:r>
      <w:r>
        <w:t>.防护</w:t>
      </w:r>
    </w:p>
    <w:p>
      <w:r>
        <w:rPr>
          <w:rFonts w:hint="eastAsia"/>
        </w:rPr>
        <w:t>4</w:t>
      </w:r>
      <w:r>
        <w:t>.开进</w:t>
      </w:r>
      <w:r>
        <w:rPr>
          <w:rFonts w:hint="eastAsia"/>
        </w:rPr>
        <w:t>、5</w:t>
      </w:r>
      <w:r>
        <w:t>.停车、</w:t>
      </w:r>
      <w:r>
        <w:rPr>
          <w:rFonts w:hint="eastAsia"/>
        </w:rPr>
        <w:t>6</w:t>
      </w:r>
      <w:r>
        <w:t>.后退</w:t>
      </w:r>
    </w:p>
    <w:p>
      <w:r>
        <w:rPr>
          <w:rFonts w:hint="eastAsia"/>
        </w:rPr>
        <w:t>7</w:t>
      </w:r>
      <w:r>
        <w:t>.上报结果、</w:t>
      </w:r>
      <w:r>
        <w:rPr>
          <w:rFonts w:hint="eastAsia"/>
        </w:rPr>
        <w:t>8</w:t>
      </w:r>
      <w:r>
        <w:t>.投标志旗、</w:t>
      </w:r>
      <w:r>
        <w:rPr>
          <w:rFonts w:hint="eastAsia"/>
        </w:rPr>
        <w:t>9</w:t>
      </w:r>
      <w:r>
        <w:t>.侦毒</w:t>
      </w:r>
    </w:p>
    <w:p>
      <w:r>
        <w:rPr>
          <w:rFonts w:hint="eastAsia"/>
        </w:rPr>
        <w:t>1</w:t>
      </w:r>
      <w:r>
        <w:t>0.撤收</w:t>
      </w:r>
    </w:p>
    <w:p/>
    <w:p>
      <w:pPr>
        <w:pStyle w:val="2"/>
        <w:spacing w:before="156"/>
      </w:pPr>
      <w:r>
        <w:t>请求</w:t>
      </w:r>
      <w:r>
        <w:rPr>
          <w:rFonts w:hint="eastAsia"/>
        </w:rPr>
        <w:t>答题</w:t>
      </w:r>
      <w:r>
        <w:t>（三维内部</w:t>
      </w:r>
      <w:r>
        <w:rPr>
          <w:rFonts w:hint="eastAsia"/>
        </w:rPr>
        <w:t>转发</w:t>
      </w:r>
      <w:r>
        <w:t>）</w:t>
      </w:r>
    </w:p>
    <w:p>
      <w:r>
        <w:t>协议号：28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eatId</w:t>
            </w:r>
          </w:p>
        </w:tc>
        <w:tc>
          <w:tcPr>
            <w:tcW w:w="213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    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车长要求几号位答题的</w:t>
            </w:r>
          </w:p>
        </w:tc>
      </w:tr>
    </w:tbl>
    <w:p/>
    <w:p/>
    <w:p>
      <w:pPr>
        <w:pStyle w:val="2"/>
        <w:spacing w:before="156"/>
      </w:pPr>
      <w:r>
        <w:t>请求答题结果（三维内部</w:t>
      </w:r>
      <w:r>
        <w:rPr>
          <w:rFonts w:hint="eastAsia"/>
        </w:rPr>
        <w:t>转发</w:t>
      </w:r>
      <w:r>
        <w:t>）</w:t>
      </w:r>
    </w:p>
    <w:p>
      <w:r>
        <w:t>协议号：29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IsOk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是否能答题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不能答题时的提示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Param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附带参数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答题上报</w:t>
      </w:r>
    </w:p>
    <w:p>
      <w:r>
        <w:t>协议号</w:t>
      </w:r>
      <w:r>
        <w:rPr>
          <w:rFonts w:hint="eastAsia"/>
        </w:rPr>
        <w:t xml:space="preserve"> </w:t>
      </w:r>
      <w:r>
        <w:t>30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QuestionId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IsCorrect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Bool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是否正确</w:t>
            </w:r>
          </w:p>
        </w:tc>
      </w:tr>
    </w:tbl>
    <w:p>
      <w:r>
        <w:rPr>
          <w:rFonts w:hint="eastAsia"/>
        </w:rPr>
        <w:t>题目I</w:t>
      </w:r>
      <w:r>
        <w:t>d:</w:t>
      </w:r>
    </w:p>
    <w:p>
      <w:pPr>
        <w:pStyle w:val="32"/>
        <w:numPr>
          <w:ilvl w:val="0"/>
          <w:numId w:val="8"/>
        </w:numPr>
        <w:ind w:firstLineChars="0"/>
        <w:rPr>
          <w:highlight w:val="yellow"/>
        </w:rPr>
      </w:pPr>
      <w:r>
        <w:rPr>
          <w:highlight w:val="yellow"/>
        </w:rPr>
        <w:t>初步判毒</w:t>
      </w:r>
    </w:p>
    <w:p>
      <w:pPr>
        <w:pStyle w:val="32"/>
        <w:numPr>
          <w:ilvl w:val="0"/>
          <w:numId w:val="8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侦毒管选择</w:t>
      </w:r>
    </w:p>
    <w:p>
      <w:pPr>
        <w:pStyle w:val="32"/>
        <w:numPr>
          <w:ilvl w:val="0"/>
          <w:numId w:val="8"/>
        </w:numPr>
        <w:ind w:firstLineChars="0"/>
        <w:rPr>
          <w:highlight w:val="yellow"/>
        </w:rPr>
      </w:pPr>
      <w:r>
        <w:rPr>
          <w:highlight w:val="yellow"/>
        </w:rPr>
        <w:t>管顺序选择</w:t>
      </w:r>
    </w:p>
    <w:p>
      <w:pPr>
        <w:pStyle w:val="32"/>
        <w:numPr>
          <w:ilvl w:val="0"/>
          <w:numId w:val="8"/>
        </w:numPr>
        <w:ind w:firstLineChars="0"/>
        <w:rPr>
          <w:highlight w:val="yellow"/>
        </w:rPr>
      </w:pPr>
      <w:r>
        <w:rPr>
          <w:highlight w:val="yellow"/>
        </w:rPr>
        <w:t>侦检方法</w:t>
      </w:r>
      <w:r>
        <w:rPr>
          <w:rFonts w:hint="eastAsia"/>
          <w:highlight w:val="yellow"/>
        </w:rPr>
        <w:t>选择</w:t>
      </w:r>
    </w:p>
    <w:p>
      <w:pPr>
        <w:pStyle w:val="32"/>
        <w:numPr>
          <w:ilvl w:val="0"/>
          <w:numId w:val="8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洗消</w:t>
      </w:r>
    </w:p>
    <w:p>
      <w:pPr>
        <w:pStyle w:val="32"/>
        <w:numPr>
          <w:ilvl w:val="0"/>
          <w:numId w:val="8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采样</w:t>
      </w:r>
    </w:p>
    <w:p/>
    <w:p>
      <w:pPr>
        <w:pStyle w:val="2"/>
        <w:spacing w:before="156"/>
      </w:pPr>
      <w:r>
        <w:rPr>
          <w:rFonts w:hint="eastAsia"/>
        </w:rPr>
        <w:t>接近测量点时的车速</w:t>
      </w:r>
    </w:p>
    <w:p>
      <w:r>
        <w:t>协议号：31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CurSpee</w:t>
            </w:r>
            <w: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m</w:t>
            </w:r>
            <w:r>
              <w:t>/h 导控判分时用</w:t>
            </w:r>
          </w:p>
        </w:tc>
      </w:tr>
    </w:tbl>
    <w:p/>
    <w:p/>
    <w:p>
      <w:pPr>
        <w:pStyle w:val="2"/>
        <w:spacing w:before="156"/>
      </w:pPr>
      <w:r>
        <w:rPr>
          <w:rFonts w:hint="eastAsia"/>
        </w:rPr>
        <w:t>把侦察结果给指定人（2号上报结果时不知道插旗子的信息）</w:t>
      </w:r>
    </w:p>
    <w:p>
      <w:r>
        <w:t>协议号：32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车辆数据同步</w:t>
      </w:r>
    </w:p>
    <w:p>
      <w:r>
        <w:t>协议号：34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Pos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PlayerSyncDatas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List&lt;PlayerSyncModel&gt;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人物数据</w:t>
            </w:r>
          </w:p>
        </w:tc>
      </w:tr>
    </w:tbl>
    <w:p/>
    <w:p/>
    <w:p>
      <w:r>
        <w:t>PlayerSyncModel</w:t>
      </w:r>
      <w:r>
        <w:rPr>
          <w:rFonts w:hint="eastAsia"/>
        </w:rPr>
        <w:t>数据结构：</w:t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112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Seat</w:t>
            </w:r>
            <w:r>
              <w:t>Id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IsProtect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11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2"/>
        <w:spacing w:before="156"/>
      </w:pPr>
      <w:r>
        <w:rPr>
          <w:rFonts w:hint="eastAsia"/>
        </w:rPr>
        <w:t>态势信息同步</w:t>
      </w:r>
    </w:p>
    <w:p>
      <w:r>
        <w:t>协议号：35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ExerciseId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训练开始的TrainID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SysTemTime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当前推演计算机本地时间，格式为（yyyyMMddhhmmss）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SimulateTime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作战时间（yyyyMMddhhmmss）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MachineNumber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Pos</w:t>
            </w:r>
            <w:r>
              <w:rPr>
                <w:rFonts w:hint="eastAsia"/>
              </w:rPr>
              <w:t>List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List&lt;Pos&gt;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位置信息P</w:t>
            </w:r>
            <w:r>
              <w:t>os{</w:t>
            </w:r>
            <w:r>
              <w:rPr>
                <w:rFonts w:hint="eastAsia"/>
              </w:rPr>
              <w:t>x</w:t>
            </w:r>
            <w:r>
              <w:t>,y,z}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i</w:t>
            </w:r>
            <w:r>
              <w:t>gnType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标志旗的类型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</w:t>
            </w:r>
            <w:r>
              <w:rPr>
                <w:rFonts w:hint="eastAsia"/>
                <w:highlight w:val="yellow"/>
              </w:rPr>
              <w:t>la</w:t>
            </w:r>
            <w:r>
              <w:rPr>
                <w:highlight w:val="yellow"/>
              </w:rPr>
              <w:t>gInfo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26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标志旗信息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EnvironId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i</w:t>
            </w:r>
            <w:r>
              <w:rPr>
                <w:color w:val="FF0000"/>
                <w:highlight w:val="yellow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是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毒区或辐射区域的编号</w:t>
            </w:r>
          </w:p>
        </w:tc>
      </w:tr>
    </w:tbl>
    <w:p/>
    <w:p>
      <w:pPr>
        <w:rPr>
          <w:highlight w:val="yellow"/>
        </w:rPr>
      </w:pPr>
      <w:r>
        <w:rPr>
          <w:rFonts w:hint="eastAsia"/>
          <w:highlight w:val="yellow"/>
        </w:rPr>
        <w:t>Type</w:t>
      </w:r>
      <w:r>
        <w:rPr>
          <w:highlight w:val="yellow"/>
        </w:rPr>
        <w:t xml:space="preserve"> 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车辆的位置 （每隔</w:t>
      </w:r>
      <w:r>
        <w:rPr>
          <w:highlight w:val="yellow"/>
        </w:rPr>
        <w:t>5</w:t>
      </w:r>
      <w:r>
        <w:rPr>
          <w:rFonts w:hint="eastAsia"/>
          <w:highlight w:val="yellow"/>
        </w:rPr>
        <w:t>秒给导控发一次）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车长规划的路径信息 （车长规划完路径后发送）</w:t>
      </w:r>
    </w:p>
    <w:p>
      <w:pPr>
        <w:pStyle w:val="3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标志旗的信息 （投掷标志旗后发送）</w:t>
      </w:r>
    </w:p>
    <w:p>
      <w:pPr>
        <w:pStyle w:val="32"/>
        <w:numPr>
          <w:ilvl w:val="0"/>
          <w:numId w:val="9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毒区或辐射区域位置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S</w:t>
      </w:r>
      <w:r>
        <w:rPr>
          <w:rFonts w:hint="eastAsia"/>
          <w:highlight w:val="yellow"/>
        </w:rPr>
        <w:t>i</w:t>
      </w:r>
      <w:r>
        <w:rPr>
          <w:highlight w:val="yellow"/>
        </w:rPr>
        <w:t>gnType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旗子类型1.化学 2.核 3.生物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F</w:t>
      </w:r>
      <w:r>
        <w:rPr>
          <w:rFonts w:hint="eastAsia"/>
          <w:highlight w:val="yellow"/>
        </w:rPr>
        <w:t>la</w:t>
      </w:r>
      <w:r>
        <w:rPr>
          <w:highlight w:val="yellow"/>
        </w:rPr>
        <w:t>gInfo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辐射：车</w:t>
      </w:r>
      <w:r>
        <w:rPr>
          <w:highlight w:val="yellow"/>
        </w:rPr>
        <w:t>x</w:t>
      </w:r>
      <w:r>
        <w:rPr>
          <w:rFonts w:hint="eastAsia"/>
          <w:highlight w:val="yellow"/>
        </w:rPr>
        <w:t>在位置（4</w:t>
      </w:r>
      <w:r>
        <w:rPr>
          <w:highlight w:val="yellow"/>
        </w:rPr>
        <w:t>56.3,45.2</w:t>
      </w:r>
      <w:r>
        <w:rPr>
          <w:rFonts w:hint="eastAsia"/>
          <w:highlight w:val="yellow"/>
        </w:rPr>
        <w:t>）投掷标志旗，当前剂量率为xxx</w:t>
      </w:r>
      <w:r>
        <w:rPr>
          <w:highlight w:val="yellow"/>
        </w:rPr>
        <w:t>ugy.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化学：车</w:t>
      </w:r>
      <w:r>
        <w:rPr>
          <w:highlight w:val="yellow"/>
        </w:rPr>
        <w:t>x</w:t>
      </w:r>
      <w:r>
        <w:rPr>
          <w:rFonts w:hint="eastAsia"/>
          <w:highlight w:val="yellow"/>
        </w:rPr>
        <w:t>在位置（4</w:t>
      </w:r>
      <w:r>
        <w:rPr>
          <w:highlight w:val="yellow"/>
        </w:rPr>
        <w:t>56.3,45.2</w:t>
      </w:r>
      <w:r>
        <w:rPr>
          <w:rFonts w:hint="eastAsia"/>
          <w:highlight w:val="yellow"/>
        </w:rPr>
        <w:t>）投掷标志旗，当前毒剂类型为沙林（02B</w:t>
      </w:r>
      <w:r>
        <w:rPr>
          <w:highlight w:val="yellow"/>
        </w:rPr>
        <w:t>/102</w:t>
      </w:r>
      <w:r>
        <w:rPr>
          <w:rFonts w:hint="eastAsia"/>
          <w:highlight w:val="yellow"/>
        </w:rPr>
        <w:t>）</w:t>
      </w:r>
    </w:p>
    <w:p>
      <w:pPr>
        <w:rPr>
          <w:highlight w:val="yellow"/>
        </w:rPr>
      </w:pPr>
      <w:r>
        <w:rPr>
          <w:highlight w:val="yellow"/>
        </w:rPr>
        <w:t xml:space="preserve">      </w:t>
      </w:r>
      <w:r>
        <w:rPr>
          <w:rFonts w:hint="eastAsia"/>
          <w:highlight w:val="yellow"/>
        </w:rPr>
        <w:t>车</w:t>
      </w:r>
      <w:r>
        <w:rPr>
          <w:highlight w:val="yellow"/>
        </w:rPr>
        <w:t>x</w:t>
      </w:r>
      <w:r>
        <w:rPr>
          <w:rFonts w:hint="eastAsia"/>
          <w:highlight w:val="yellow"/>
        </w:rPr>
        <w:t>在位置（4</w:t>
      </w:r>
      <w:r>
        <w:rPr>
          <w:highlight w:val="yellow"/>
        </w:rPr>
        <w:t>56.3,45.2</w:t>
      </w:r>
      <w:r>
        <w:rPr>
          <w:rFonts w:hint="eastAsia"/>
          <w:highlight w:val="yellow"/>
        </w:rPr>
        <w:t>）投掷标志旗，当前毒剂类型为一类，浓度为低（</w:t>
      </w:r>
      <w:r>
        <w:rPr>
          <w:highlight w:val="yellow"/>
        </w:rPr>
        <w:t>384</w:t>
      </w:r>
      <w:r>
        <w:rPr>
          <w:rFonts w:hint="eastAsia"/>
          <w:highlight w:val="yellow"/>
        </w:rPr>
        <w:t>）</w:t>
      </w:r>
    </w:p>
    <w:p>
      <w:pPr>
        <w:rPr>
          <w:highlight w:val="yellow"/>
        </w:rPr>
      </w:pPr>
    </w:p>
    <w:p>
      <w:pPr>
        <w:pStyle w:val="2"/>
        <w:spacing w:before="156"/>
      </w:pPr>
      <w:r>
        <w:rPr>
          <w:rFonts w:hint="eastAsia"/>
        </w:rPr>
        <w:t>随机导调</w:t>
      </w:r>
    </w:p>
    <w:p>
      <w:r>
        <w:t>协议号：36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情况类型</w:t>
            </w:r>
          </w:p>
        </w:tc>
      </w:tr>
    </w:tbl>
    <w:p>
      <w:pPr>
        <w:pStyle w:val="32"/>
        <w:numPr>
          <w:ilvl w:val="0"/>
          <w:numId w:val="10"/>
        </w:numPr>
        <w:tabs>
          <w:tab w:val="left" w:pos="312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天降暴雨</w:t>
      </w:r>
    </w:p>
    <w:p>
      <w:pPr>
        <w:pStyle w:val="32"/>
        <w:numPr>
          <w:ilvl w:val="0"/>
          <w:numId w:val="10"/>
        </w:numPr>
        <w:tabs>
          <w:tab w:val="left" w:pos="312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敌火袭击</w:t>
      </w:r>
    </w:p>
    <w:p>
      <w:pPr>
        <w:pStyle w:val="32"/>
        <w:numPr>
          <w:ilvl w:val="0"/>
          <w:numId w:val="10"/>
        </w:numPr>
        <w:tabs>
          <w:tab w:val="left" w:pos="312"/>
        </w:tabs>
        <w:ind w:firstLineChars="0"/>
        <w:rPr>
          <w:highlight w:val="yellow"/>
        </w:rPr>
      </w:pPr>
      <w:r>
        <w:rPr>
          <w:rFonts w:hint="eastAsia"/>
          <w:highlight w:val="yellow"/>
        </w:rPr>
        <w:t>敌空中侦察</w:t>
      </w:r>
    </w:p>
    <w:p>
      <w:pPr>
        <w:pStyle w:val="2"/>
        <w:spacing w:before="156"/>
      </w:pPr>
      <w:r>
        <w:rPr>
          <w:rFonts w:hint="eastAsia"/>
        </w:rPr>
        <w:t>毒剂报警器模拟器</w:t>
      </w:r>
    </w:p>
    <w:p>
      <w:pPr>
        <w:pStyle w:val="3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4.报警5.上电6.自检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3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2"/>
        <w:spacing w:before="156"/>
      </w:pPr>
      <w:r>
        <w:rPr>
          <w:rFonts w:hint="eastAsia"/>
        </w:rPr>
        <w:t>车载辐射仪</w:t>
      </w:r>
    </w:p>
    <w:p>
      <w:pPr>
        <w:pStyle w:val="3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2.剂量率报警3.累计剂量率报警4.上电5.自检</w:t>
            </w:r>
          </w:p>
        </w:tc>
      </w:tr>
    </w:tbl>
    <w:p/>
    <w:p>
      <w:pPr>
        <w:pStyle w:val="3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3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</w:t>
            </w:r>
            <w:r>
              <w:rPr>
                <w:rFonts w:ascii="Times New Roman"/>
                <w:kern w:val="0"/>
              </w:rPr>
              <w:t xml:space="preserve">         是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2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</w:p>
        </w:tc>
      </w:tr>
    </w:tbl>
    <w:p>
      <w:pPr>
        <w:pStyle w:val="2"/>
        <w:spacing w:before="156"/>
      </w:pPr>
      <w:r>
        <w:rPr>
          <w:rFonts w:hint="eastAsia"/>
        </w:rPr>
        <w:t>北斗气象设备</w:t>
      </w:r>
    </w:p>
    <w:p>
      <w:pPr>
        <w:pStyle w:val="3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</w:p>
        </w:tc>
      </w:tr>
    </w:tbl>
    <w:p/>
    <w:p>
      <w:pPr>
        <w:pStyle w:val="3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</w:p>
        </w:tc>
      </w:tr>
    </w:tbl>
    <w:p/>
    <w:p>
      <w:pPr>
        <w:pStyle w:val="2"/>
        <w:spacing w:before="156"/>
      </w:pPr>
      <w:r>
        <w:t xml:space="preserve"> </w:t>
      </w: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t>协议号：20</w:t>
      </w:r>
      <w:r>
        <w:rPr>
          <w:rFonts w:hint="eastAsia"/>
          <w:lang w:val="en-US" w:eastAsia="zh-CN"/>
        </w:rPr>
        <w:t>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</w:t>
      </w:r>
    </w:p>
    <w:p>
      <w:r>
        <w:t>发送周期：器件状态变化时发送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操作类型1.开关机2.上电  </w:t>
            </w:r>
            <w:r>
              <w:t>3.</w:t>
            </w:r>
            <w:r>
              <w:rPr>
                <w:rFonts w:hint="eastAsia"/>
                <w:lang w:val="en-US" w:eastAsia="zh-CN"/>
              </w:rPr>
              <w:t>待机、自检、采集本底、正常健侧，</w:t>
            </w:r>
            <w:r>
              <w:rPr>
                <w:rFonts w:hint="eastAsia"/>
              </w:rPr>
              <w:t>4.报警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22A70E33"/>
    <w:multiLevelType w:val="multilevel"/>
    <w:tmpl w:val="22A70E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6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7">
    <w:nsid w:val="44CD2FB9"/>
    <w:multiLevelType w:val="multilevel"/>
    <w:tmpl w:val="44CD2F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0F5334"/>
    <w:multiLevelType w:val="multilevel"/>
    <w:tmpl w:val="610F53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5A1F9E"/>
    <w:rsid w:val="02764CD7"/>
    <w:rsid w:val="027C6405"/>
    <w:rsid w:val="02923DB4"/>
    <w:rsid w:val="02CF7A3A"/>
    <w:rsid w:val="032D4760"/>
    <w:rsid w:val="03327FC8"/>
    <w:rsid w:val="033E4825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5097DDA"/>
    <w:rsid w:val="050E411D"/>
    <w:rsid w:val="05421031"/>
    <w:rsid w:val="055C30DB"/>
    <w:rsid w:val="057C552B"/>
    <w:rsid w:val="058B111D"/>
    <w:rsid w:val="05A625A8"/>
    <w:rsid w:val="05C165A6"/>
    <w:rsid w:val="05DC421B"/>
    <w:rsid w:val="06127C3D"/>
    <w:rsid w:val="06334642"/>
    <w:rsid w:val="066D45C4"/>
    <w:rsid w:val="068639D1"/>
    <w:rsid w:val="06996AFE"/>
    <w:rsid w:val="06DB3344"/>
    <w:rsid w:val="07280805"/>
    <w:rsid w:val="07723089"/>
    <w:rsid w:val="0794556C"/>
    <w:rsid w:val="07B90B76"/>
    <w:rsid w:val="081E2193"/>
    <w:rsid w:val="0831084F"/>
    <w:rsid w:val="08735769"/>
    <w:rsid w:val="09260AF2"/>
    <w:rsid w:val="093920B1"/>
    <w:rsid w:val="09694443"/>
    <w:rsid w:val="09885D9B"/>
    <w:rsid w:val="09D9119E"/>
    <w:rsid w:val="0A00497C"/>
    <w:rsid w:val="0AB6328D"/>
    <w:rsid w:val="0B2C17A1"/>
    <w:rsid w:val="0B501FD8"/>
    <w:rsid w:val="0B6B6AB3"/>
    <w:rsid w:val="0BB91287"/>
    <w:rsid w:val="0BDB6711"/>
    <w:rsid w:val="0BFF745A"/>
    <w:rsid w:val="0C3B7EEE"/>
    <w:rsid w:val="0C917F41"/>
    <w:rsid w:val="0CC779D3"/>
    <w:rsid w:val="0CE95B9C"/>
    <w:rsid w:val="0CEB1914"/>
    <w:rsid w:val="0CF63BD4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F194243"/>
    <w:rsid w:val="0F6D64A3"/>
    <w:rsid w:val="0F9D4A1B"/>
    <w:rsid w:val="0FA47B58"/>
    <w:rsid w:val="0FBF4992"/>
    <w:rsid w:val="101D790A"/>
    <w:rsid w:val="10944070"/>
    <w:rsid w:val="109D1177"/>
    <w:rsid w:val="10B95885"/>
    <w:rsid w:val="10F35863"/>
    <w:rsid w:val="11C708E5"/>
    <w:rsid w:val="125F245C"/>
    <w:rsid w:val="126F5CFA"/>
    <w:rsid w:val="12B409FA"/>
    <w:rsid w:val="12BC466D"/>
    <w:rsid w:val="12D720A5"/>
    <w:rsid w:val="138E124B"/>
    <w:rsid w:val="13A715D8"/>
    <w:rsid w:val="13CC3B21"/>
    <w:rsid w:val="142179C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53052A"/>
    <w:rsid w:val="171B09DC"/>
    <w:rsid w:val="179F6CB2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5358A1"/>
    <w:rsid w:val="1A6525DA"/>
    <w:rsid w:val="1A9C424D"/>
    <w:rsid w:val="1AAF4C8E"/>
    <w:rsid w:val="1AFC7BCD"/>
    <w:rsid w:val="1B0B0DA8"/>
    <w:rsid w:val="1B1F6C2C"/>
    <w:rsid w:val="1B5763C6"/>
    <w:rsid w:val="1B6B1E72"/>
    <w:rsid w:val="1BD9502D"/>
    <w:rsid w:val="1BE20386"/>
    <w:rsid w:val="1BE7599C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1D387D"/>
    <w:rsid w:val="1FC06A73"/>
    <w:rsid w:val="2029033A"/>
    <w:rsid w:val="20870939"/>
    <w:rsid w:val="20F070A1"/>
    <w:rsid w:val="21AD1366"/>
    <w:rsid w:val="21BF4458"/>
    <w:rsid w:val="21EE0419"/>
    <w:rsid w:val="224F7E4E"/>
    <w:rsid w:val="225C1C80"/>
    <w:rsid w:val="229B303C"/>
    <w:rsid w:val="22CD4CBD"/>
    <w:rsid w:val="231227D0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F17E5A"/>
    <w:rsid w:val="29317AB5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7C1CBC"/>
    <w:rsid w:val="2DAE7ABB"/>
    <w:rsid w:val="2DFB52D7"/>
    <w:rsid w:val="2E6D2EEE"/>
    <w:rsid w:val="2EAC037F"/>
    <w:rsid w:val="2F4800A8"/>
    <w:rsid w:val="2F5702EB"/>
    <w:rsid w:val="2F594063"/>
    <w:rsid w:val="2FC31341"/>
    <w:rsid w:val="30405223"/>
    <w:rsid w:val="30405760"/>
    <w:rsid w:val="309A607C"/>
    <w:rsid w:val="312608BD"/>
    <w:rsid w:val="31794E91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75596F"/>
    <w:rsid w:val="359202CF"/>
    <w:rsid w:val="35960ECB"/>
    <w:rsid w:val="35E611EC"/>
    <w:rsid w:val="36B83D65"/>
    <w:rsid w:val="370451FC"/>
    <w:rsid w:val="37133692"/>
    <w:rsid w:val="379C3687"/>
    <w:rsid w:val="37AB1B1C"/>
    <w:rsid w:val="37AD38FC"/>
    <w:rsid w:val="37BE56E0"/>
    <w:rsid w:val="37CE30A6"/>
    <w:rsid w:val="37E82428"/>
    <w:rsid w:val="38107BD1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B962FE"/>
    <w:rsid w:val="3B615DAA"/>
    <w:rsid w:val="3B7A3CDF"/>
    <w:rsid w:val="3B90538A"/>
    <w:rsid w:val="3B9F6D58"/>
    <w:rsid w:val="3BE13381"/>
    <w:rsid w:val="3C6329C5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C080D"/>
    <w:rsid w:val="3F4E1B13"/>
    <w:rsid w:val="3F677EFE"/>
    <w:rsid w:val="400C0C7E"/>
    <w:rsid w:val="407F76A2"/>
    <w:rsid w:val="409741F1"/>
    <w:rsid w:val="40CD665F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3264E6E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3E5D7D"/>
    <w:rsid w:val="45DD3306"/>
    <w:rsid w:val="461644A0"/>
    <w:rsid w:val="469A0759"/>
    <w:rsid w:val="46ED1809"/>
    <w:rsid w:val="46F56910"/>
    <w:rsid w:val="47680E90"/>
    <w:rsid w:val="477F0ED6"/>
    <w:rsid w:val="478657BA"/>
    <w:rsid w:val="47971775"/>
    <w:rsid w:val="47E81FD1"/>
    <w:rsid w:val="48457423"/>
    <w:rsid w:val="48B82CB2"/>
    <w:rsid w:val="48DD6F63"/>
    <w:rsid w:val="48E704DA"/>
    <w:rsid w:val="49057F53"/>
    <w:rsid w:val="496C61DA"/>
    <w:rsid w:val="49941E2F"/>
    <w:rsid w:val="499B018B"/>
    <w:rsid w:val="4A0F5F3A"/>
    <w:rsid w:val="4AD23B2D"/>
    <w:rsid w:val="4B48724B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CB489B"/>
    <w:rsid w:val="51F35CC1"/>
    <w:rsid w:val="526C2DA9"/>
    <w:rsid w:val="527D4240"/>
    <w:rsid w:val="52A7490E"/>
    <w:rsid w:val="52C27FEE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31522A"/>
    <w:rsid w:val="563D5BDD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947124D"/>
    <w:rsid w:val="599D70BF"/>
    <w:rsid w:val="5A27795C"/>
    <w:rsid w:val="5A623E64"/>
    <w:rsid w:val="5A807473"/>
    <w:rsid w:val="5A8838A1"/>
    <w:rsid w:val="5AE67E70"/>
    <w:rsid w:val="5AF14D61"/>
    <w:rsid w:val="5BBE7423"/>
    <w:rsid w:val="5BD0328B"/>
    <w:rsid w:val="5BD4669C"/>
    <w:rsid w:val="5BE34B31"/>
    <w:rsid w:val="5BFD66EE"/>
    <w:rsid w:val="5C233EC0"/>
    <w:rsid w:val="5C7A01D6"/>
    <w:rsid w:val="5C9A1694"/>
    <w:rsid w:val="5CF7587D"/>
    <w:rsid w:val="5D170190"/>
    <w:rsid w:val="5D1F4A43"/>
    <w:rsid w:val="5D9C143B"/>
    <w:rsid w:val="5E164CF0"/>
    <w:rsid w:val="5E5D47F8"/>
    <w:rsid w:val="5E8545C5"/>
    <w:rsid w:val="5EA26F25"/>
    <w:rsid w:val="5EC817E9"/>
    <w:rsid w:val="5EDC2437"/>
    <w:rsid w:val="5F487ACD"/>
    <w:rsid w:val="5F887EC9"/>
    <w:rsid w:val="5FCC63D2"/>
    <w:rsid w:val="60791F08"/>
    <w:rsid w:val="607E307A"/>
    <w:rsid w:val="60846B07"/>
    <w:rsid w:val="60A64F23"/>
    <w:rsid w:val="60DB671F"/>
    <w:rsid w:val="61247172"/>
    <w:rsid w:val="612D62FB"/>
    <w:rsid w:val="615D7134"/>
    <w:rsid w:val="618D5C6B"/>
    <w:rsid w:val="61A86601"/>
    <w:rsid w:val="61EA4E6B"/>
    <w:rsid w:val="61FD772E"/>
    <w:rsid w:val="62723CD3"/>
    <w:rsid w:val="628F77C1"/>
    <w:rsid w:val="62D0245B"/>
    <w:rsid w:val="635F3637"/>
    <w:rsid w:val="63807109"/>
    <w:rsid w:val="63FE69AC"/>
    <w:rsid w:val="64395C36"/>
    <w:rsid w:val="648B231B"/>
    <w:rsid w:val="64B259E8"/>
    <w:rsid w:val="64D43BB1"/>
    <w:rsid w:val="651421FF"/>
    <w:rsid w:val="6516599A"/>
    <w:rsid w:val="65320B2F"/>
    <w:rsid w:val="653D3504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71865AC"/>
    <w:rsid w:val="677B0314"/>
    <w:rsid w:val="67995473"/>
    <w:rsid w:val="67A4786A"/>
    <w:rsid w:val="686F5712"/>
    <w:rsid w:val="687A4A6F"/>
    <w:rsid w:val="689B5B56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9260A0"/>
    <w:rsid w:val="6AAD2EDA"/>
    <w:rsid w:val="6AB10740"/>
    <w:rsid w:val="6ABB4721"/>
    <w:rsid w:val="6ABE3C11"/>
    <w:rsid w:val="6B064398"/>
    <w:rsid w:val="6B2113AF"/>
    <w:rsid w:val="6B3F2F5B"/>
    <w:rsid w:val="6B80239C"/>
    <w:rsid w:val="6BD12BF8"/>
    <w:rsid w:val="6C092392"/>
    <w:rsid w:val="6C3607BE"/>
    <w:rsid w:val="6C5A0E3F"/>
    <w:rsid w:val="6C731F01"/>
    <w:rsid w:val="6CB70040"/>
    <w:rsid w:val="6D237483"/>
    <w:rsid w:val="6D3E5710"/>
    <w:rsid w:val="6D3F07B7"/>
    <w:rsid w:val="6D437B25"/>
    <w:rsid w:val="6DD5762A"/>
    <w:rsid w:val="6DF40E20"/>
    <w:rsid w:val="6E184B0E"/>
    <w:rsid w:val="6E855D45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805004"/>
    <w:rsid w:val="708101BF"/>
    <w:rsid w:val="70F80C27"/>
    <w:rsid w:val="710C662E"/>
    <w:rsid w:val="712B6932"/>
    <w:rsid w:val="71470D84"/>
    <w:rsid w:val="71617CDF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981423"/>
    <w:rsid w:val="76C03F95"/>
    <w:rsid w:val="77185B7F"/>
    <w:rsid w:val="7725204A"/>
    <w:rsid w:val="772938E8"/>
    <w:rsid w:val="77666DBF"/>
    <w:rsid w:val="778359BB"/>
    <w:rsid w:val="77A71CF0"/>
    <w:rsid w:val="77D834C0"/>
    <w:rsid w:val="78286C32"/>
    <w:rsid w:val="78322C70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D42328"/>
    <w:rsid w:val="7B0A3A31"/>
    <w:rsid w:val="7B1A0118"/>
    <w:rsid w:val="7B1F784A"/>
    <w:rsid w:val="7B2A40D3"/>
    <w:rsid w:val="7B4D150D"/>
    <w:rsid w:val="7B825CBD"/>
    <w:rsid w:val="7B9F3C1C"/>
    <w:rsid w:val="7C0D37D8"/>
    <w:rsid w:val="7C270134"/>
    <w:rsid w:val="7C43544C"/>
    <w:rsid w:val="7C487CFF"/>
    <w:rsid w:val="7C672C9A"/>
    <w:rsid w:val="7C9C7907"/>
    <w:rsid w:val="7CA54159"/>
    <w:rsid w:val="7D3E470B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autoRedefine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autoRedefine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autoRedefine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autoRedefine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autoRedefine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autoRedefine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autoRedefine/>
    <w:qFormat/>
    <w:uiPriority w:val="0"/>
    <w:pPr>
      <w:jc w:val="left"/>
    </w:pPr>
  </w:style>
  <w:style w:type="paragraph" w:styleId="12">
    <w:name w:val="Balloon Text"/>
    <w:basedOn w:val="1"/>
    <w:link w:val="36"/>
    <w:autoRedefine/>
    <w:qFormat/>
    <w:uiPriority w:val="0"/>
    <w:rPr>
      <w:sz w:val="18"/>
      <w:szCs w:val="18"/>
    </w:rPr>
  </w:style>
  <w:style w:type="paragraph" w:styleId="13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autoRedefine/>
    <w:uiPriority w:val="0"/>
    <w:rPr>
      <w:b/>
      <w:bCs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annotation reference"/>
    <w:basedOn w:val="18"/>
    <w:autoRedefine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autoRedefine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autoRedefine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autoRedefine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autoRedefine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autoRedefine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autoRedefine/>
    <w:semiHidden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autoRedefine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autoRedefine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autoRedefine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autoRedefine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25</TotalTime>
  <ScaleCrop>false</ScaleCrop>
  <LinksUpToDate>false</LinksUpToDate>
  <CharactersWithSpaces>8947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莫忘初心</cp:lastModifiedBy>
  <dcterms:modified xsi:type="dcterms:W3CDTF">2024-02-19T09:27:37Z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221CF899672347768F2EB6EE14EC164E</vt:lpwstr>
  </property>
</Properties>
</file>