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Examining the Strings in Lab01-02.exe with BinText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Examine the strings in Lab01-02.exe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There are only a few strings, and they call only a few ordinary Windows API commands, as shown below. These strings aren't from the malware--they are from the UPX packer, as we will show below.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Examining the File with PEiD Run PEiD on the file. It shows that the file is packed with UPX, as shown in the "EP Section" below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Examining the File with PEview Run PEview on the file.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file has sections labeled UPX0, UPX1, and UPX2, as shown below. These are section names produced by the UPX packer.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Unpacking the File with UPX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Open a Command Prompt window and execute this command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UPX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Execute these commands to move to the directory containing the malware samples, and list the files there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cd "\Users\Administrator\Desktop\Practical Malware Analysis Labs\BinaryCollection\Chapter_1L"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Execute these commands to unpack the file, and list the files again: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UPX -d -o Lab01-02-unpacked.exe Lab01-02.ex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Dir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unpacked file is much larger than the original file, as shown below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Analyze the unpacked file with PEiD. It now is regognized as a "Microsoft Visual C++ 6.0" file, as shown below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Find the strings in the unpacked file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You should see the API names InternetOpenURLA and InternetOpenA, and the Command-and-Control URL http://www.malwareanalysisbook.com, as shown below.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These suggest that infected machines will connect to http://www.malwareanalysisbook.com. The name of the running service, MalService, is also visible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Challenge 3.3: Find the Packer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Find the packer used for sample Lab01-03.exe. Ignore everything except the primary packer name, which consists of three capital letters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FSG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