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MARKING FILES - EXPERTS ONLY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distribute this folder to competitors.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Competitors receive only the "media-files" folder.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marking-vectors.json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Hidden test vectors for marking. The inputs are different from the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media-files/003. Test Data/test-vectors.json so that hardcoded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outputs can be detected. All processing rules (UTF-8, lowercase hex,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standard Base64, RFC 3986, AES key/IV handling) are identical to the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file.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marking_sample.bin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2,345-byte deterministic binary file for the File Hash Calculator.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Expected hashes and the displayed size (2.29 KB) are 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marking-vectors.json.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mark accuracy aspects: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First check the public vectors (competitors may have used them for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self-checking) - they must pass.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Then check the hidden vectors in this folder. If public vectors pass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but hidden vectors fail, the output is likely hardcoded - the aspect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must not be awarded.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Error cases listed in marking-vectors.json must show an error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notification banner (not a crash, not a silent failure).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expected values were cross-verified with two independent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implementations (crypto-js and OpenSSL/node crypto).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