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284C7"/>
          <w:sz w:val="19"/>
        </w:rPr>
        <w:t>FESTIVAL BIRU PUTIH 2026 — DIREKTORAT SMP</w:t>
        <w:br/>
        <w:t>KEMENTERIAN PENDIDIKAN DASAR DAN MENENGAH</w:t>
        <w:br/>
      </w:r>
      <w:r>
        <w:rPr>
          <w:rFonts w:ascii="Arial" w:hAnsi="Arial"/>
          <w:b/>
          <w:color w:val="1E3A8A"/>
          <w:sz w:val="28"/>
        </w:rPr>
        <w:t>DOKUMENTASI SUMBER ASET, HAK CIPTA &amp; TRANSPARANSI PROMPT AI</w:t>
        <w:br/>
      </w:r>
      <w:r>
        <w:rPr>
          <w:rFonts w:ascii="Arial" w:hAnsi="Arial"/>
          <w:i/>
          <w:color w:val="64748B"/>
          <w:sz w:val="20"/>
        </w:rPr>
        <w:t>Lampiran Transparansi Desain Sesuai Juknis Festival Biru Putih 2026 Bab II Hal. 6</w:t>
      </w:r>
    </w:p>
    <w:p>
      <w:pPr>
        <w:spacing w:after="240"/>
        <w:pBdr>
          <w:bottom w:val="single" w:sz="18" w:space="4" w:color="0F172A"/>
        </w:pBdr>
      </w:pPr>
    </w:p>
    <w:tbl>
      <w:tblPr>
        <w:tblW w:type="auto" w:w="0"/>
        <w:jc w:val="center"/>
        <w:tblLayout w:type="fixed"/>
        <w:tblLook w:firstColumn="1" w:firstRow="1" w:lastColumn="0" w:lastRow="0" w:noHBand="0" w:noVBand="1" w:val="04A0"/>
      </w:tblPr>
      <w:tblGrid>
        <w:gridCol w:w="4680"/>
        <w:gridCol w:w="4680"/>
      </w:tblGrid>
      <w:tr>
        <w:tc>
          <w:tcPr>
            <w:tcW w:type="dxa" w:w="3168"/>
            <w:shd w:fill="F8FAFC"/>
            <w:tcMar>
              <w:top w:w="80" w:type="dxa"/>
              <w:bottom w:w="80" w:type="dxa"/>
              <w:left w:w="120" w:type="dxa"/>
              <w:right w:w="120" w:type="dxa"/>
            </w:tcMar>
          </w:tcPr>
          <w:p>
            <w:r>
              <w:rPr>
                <w:rFonts w:ascii="Arial" w:hAnsi="Arial"/>
                <w:b/>
                <w:color w:val="0F172A"/>
                <w:sz w:val="19"/>
              </w:rPr>
              <w:t>Judul Karya</w:t>
            </w:r>
          </w:p>
        </w:tc>
        <w:tc>
          <w:tcPr>
            <w:tcW w:type="dxa" w:w="6480"/>
            <w:shd w:fill="FFFFFF"/>
            <w:tcMar>
              <w:top w:w="80" w:type="dxa"/>
              <w:bottom w:w="80" w:type="dxa"/>
              <w:left w:w="120" w:type="dxa"/>
              <w:right w:w="120" w:type="dxa"/>
            </w:tcMar>
          </w:tcPr>
          <w:p>
            <w:r>
              <w:rPr>
                <w:rFonts w:ascii="Arial" w:hAnsi="Arial"/>
                <w:color w:val="0F172A"/>
                <w:sz w:val="19"/>
              </w:rPr>
              <w:t>Lab Maya Sistem Komputer: Perakitan PC &amp; Logika Digital</w:t>
            </w:r>
          </w:p>
        </w:tc>
      </w:tr>
      <w:tr>
        <w:tc>
          <w:tcPr>
            <w:tcW w:type="dxa" w:w="3168"/>
            <w:shd w:fill="F8FAFC"/>
            <w:tcMar>
              <w:top w:w="80" w:type="dxa"/>
              <w:bottom w:w="80" w:type="dxa"/>
              <w:left w:w="120" w:type="dxa"/>
              <w:right w:w="120" w:type="dxa"/>
            </w:tcMar>
          </w:tcPr>
          <w:p>
            <w:r>
              <w:rPr>
                <w:rFonts w:ascii="Arial" w:hAnsi="Arial"/>
                <w:b/>
                <w:color w:val="0F172A"/>
                <w:sz w:val="19"/>
              </w:rPr>
              <w:t>Kategori Sayembara</w:t>
            </w:r>
          </w:p>
        </w:tc>
        <w:tc>
          <w:tcPr>
            <w:tcW w:type="dxa" w:w="6480"/>
            <w:shd w:fill="FAFAFA"/>
            <w:tcMar>
              <w:top w:w="80" w:type="dxa"/>
              <w:bottom w:w="80" w:type="dxa"/>
              <w:left w:w="120" w:type="dxa"/>
              <w:right w:w="120" w:type="dxa"/>
            </w:tcMar>
          </w:tcPr>
          <w:p>
            <w:r>
              <w:rPr>
                <w:rFonts w:ascii="Arial" w:hAnsi="Arial"/>
                <w:color w:val="0F172A"/>
                <w:sz w:val="19"/>
              </w:rPr>
              <w:t>Lab Maya (Bab V Juknis Festival Biru Putih 2026)</w:t>
            </w:r>
          </w:p>
        </w:tc>
      </w:tr>
      <w:tr>
        <w:tc>
          <w:tcPr>
            <w:tcW w:type="dxa" w:w="3168"/>
            <w:shd w:fill="F8FAFC"/>
            <w:tcMar>
              <w:top w:w="80" w:type="dxa"/>
              <w:bottom w:w="80" w:type="dxa"/>
              <w:left w:w="120" w:type="dxa"/>
              <w:right w:w="120" w:type="dxa"/>
            </w:tcMar>
          </w:tcPr>
          <w:p>
            <w:r>
              <w:rPr>
                <w:rFonts w:ascii="Arial" w:hAnsi="Arial"/>
                <w:b/>
                <w:color w:val="0F172A"/>
                <w:sz w:val="19"/>
              </w:rPr>
              <w:t>Nama Pengembang</w:t>
            </w:r>
          </w:p>
        </w:tc>
        <w:tc>
          <w:tcPr>
            <w:tcW w:type="dxa" w:w="6480"/>
            <w:shd w:fill="FFFFFF"/>
            <w:tcMar>
              <w:top w:w="80" w:type="dxa"/>
              <w:bottom w:w="80" w:type="dxa"/>
              <w:left w:w="120" w:type="dxa"/>
              <w:right w:w="120" w:type="dxa"/>
            </w:tcMar>
          </w:tcPr>
          <w:p>
            <w:r>
              <w:rPr>
                <w:rFonts w:ascii="Arial" w:hAnsi="Arial"/>
                <w:color w:val="0F172A"/>
                <w:sz w:val="19"/>
              </w:rPr>
              <w:t>Ach. Chanifuddin Fanani, S.Pd.</w:t>
            </w:r>
          </w:p>
        </w:tc>
      </w:tr>
      <w:tr>
        <w:tc>
          <w:tcPr>
            <w:tcW w:type="dxa" w:w="3168"/>
            <w:shd w:fill="F8FAFC"/>
            <w:tcMar>
              <w:top w:w="80" w:type="dxa"/>
              <w:bottom w:w="80" w:type="dxa"/>
              <w:left w:w="120" w:type="dxa"/>
              <w:right w:w="120" w:type="dxa"/>
            </w:tcMar>
          </w:tcPr>
          <w:p>
            <w:r>
              <w:rPr>
                <w:rFonts w:ascii="Arial" w:hAnsi="Arial"/>
                <w:b/>
                <w:color w:val="0F172A"/>
                <w:sz w:val="19"/>
              </w:rPr>
              <w:t>Unit Kerja</w:t>
            </w:r>
          </w:p>
        </w:tc>
        <w:tc>
          <w:tcPr>
            <w:tcW w:type="dxa" w:w="6480"/>
            <w:shd w:fill="FAFAFA"/>
            <w:tcMar>
              <w:top w:w="80" w:type="dxa"/>
              <w:bottom w:w="80" w:type="dxa"/>
              <w:left w:w="120" w:type="dxa"/>
              <w:right w:w="120" w:type="dxa"/>
            </w:tcMar>
          </w:tcPr>
          <w:p>
            <w:r>
              <w:rPr>
                <w:rFonts w:ascii="Arial" w:hAnsi="Arial"/>
                <w:color w:val="0F172A"/>
                <w:sz w:val="19"/>
              </w:rPr>
              <w:t>SMP Negeri 2 Lamongan, Jawa Timur</w:t>
            </w:r>
          </w:p>
        </w:tc>
      </w:tr>
      <w:tr>
        <w:tc>
          <w:tcPr>
            <w:tcW w:type="dxa" w:w="3168"/>
            <w:shd w:fill="F8FAFC"/>
            <w:tcMar>
              <w:top w:w="80" w:type="dxa"/>
              <w:bottom w:w="80" w:type="dxa"/>
              <w:left w:w="120" w:type="dxa"/>
              <w:right w:w="120" w:type="dxa"/>
            </w:tcMar>
          </w:tcPr>
          <w:p>
            <w:r>
              <w:rPr>
                <w:rFonts w:ascii="Arial" w:hAnsi="Arial"/>
                <w:b/>
                <w:color w:val="0F172A"/>
                <w:sz w:val="19"/>
              </w:rPr>
              <w:t>Tautan Akses Online</w:t>
            </w:r>
          </w:p>
        </w:tc>
        <w:tc>
          <w:tcPr>
            <w:tcW w:type="dxa" w:w="6480"/>
            <w:shd w:fill="FFFFFF"/>
            <w:tcMar>
              <w:top w:w="80" w:type="dxa"/>
              <w:bottom w:w="80" w:type="dxa"/>
              <w:left w:w="120" w:type="dxa"/>
              <w:right w:w="120" w:type="dxa"/>
            </w:tcMar>
          </w:tcPr>
          <w:p>
            <w:r>
              <w:rPr>
                <w:rFonts w:ascii="Arial" w:hAnsi="Arial"/>
                <w:color w:val="0F172A"/>
                <w:sz w:val="19"/>
              </w:rPr>
              <w:t>https://fanani.my.id/lab/lab-maya/perakitan-komputer/index.html</w:t>
            </w:r>
          </w:p>
        </w:tc>
      </w:tr>
      <w:tr>
        <w:tc>
          <w:tcPr>
            <w:tcW w:type="dxa" w:w="3168"/>
            <w:shd w:fill="F8FAFC"/>
            <w:tcMar>
              <w:top w:w="80" w:type="dxa"/>
              <w:bottom w:w="80" w:type="dxa"/>
              <w:left w:w="120" w:type="dxa"/>
              <w:right w:w="120" w:type="dxa"/>
            </w:tcMar>
          </w:tcPr>
          <w:p>
            <w:r>
              <w:rPr>
                <w:rFonts w:ascii="Arial" w:hAnsi="Arial"/>
                <w:b/>
                <w:color w:val="0F172A"/>
                <w:sz w:val="19"/>
              </w:rPr>
              <w:t>Dasar Kepatuhan</w:t>
            </w:r>
          </w:p>
        </w:tc>
        <w:tc>
          <w:tcPr>
            <w:tcW w:type="dxa" w:w="6480"/>
            <w:shd w:fill="FAFAFA"/>
            <w:tcMar>
              <w:top w:w="80" w:type="dxa"/>
              <w:bottom w:w="80" w:type="dxa"/>
              <w:left w:w="120" w:type="dxa"/>
              <w:right w:w="120" w:type="dxa"/>
            </w:tcMar>
          </w:tcPr>
          <w:p>
            <w:r>
              <w:rPr>
                <w:rFonts w:ascii="Arial" w:hAnsi="Arial"/>
                <w:color w:val="0F172A"/>
                <w:sz w:val="19"/>
              </w:rPr>
              <w:t>UU No. 28/2014 tentang Hak Cipta &amp; Juknis FBP 2026 Bab II Poin 3</w:t>
            </w:r>
          </w:p>
        </w:tc>
      </w:tr>
    </w:tbl>
    <w:p>
      <w:pPr>
        <w:spacing w:after="120"/>
      </w:pPr>
    </w:p>
    <w:p>
      <w:pPr>
        <w:keepNext/>
        <w:spacing w:before="320" w:after="120"/>
      </w:pPr>
      <w:r>
        <w:rPr>
          <w:rFonts w:ascii="Arial" w:hAnsi="Arial"/>
          <w:b/>
          <w:color w:val="1E3A8A"/>
          <w:sz w:val="24"/>
        </w:rPr>
        <w:t>1. Dasar Kepatuhan Hak Cipta &amp; Ketentuan Juknis</w:t>
      </w:r>
    </w:p>
    <w:p>
      <w:pPr>
        <w:spacing w:after="120" w:line="276" w:lineRule="auto"/>
      </w:pPr>
      <w:r>
        <w:rPr>
          <w:rFonts w:ascii="Arial" w:hAnsi="Arial"/>
          <w:i w:val="0"/>
          <w:color w:val="0F172A"/>
          <w:sz w:val="20"/>
        </w:rPr>
        <w:t>Sesuai dengan Petunjuk Teknis Festival Biru Putih Tahun 2026 Bab II (Mekanisme Pelaksanaan Kegiatan) Bagian D (Ketentuan Umum) Poin 3 tentang Hak Cipta (Copyright) terkait aset digital yang digunakan, pengembang menjamin bahwa:</w:t>
      </w:r>
    </w:p>
    <w:p>
      <w:pPr>
        <w:pStyle w:val="ListBullet"/>
        <w:spacing w:after="80" w:line="276" w:lineRule="auto"/>
      </w:pPr>
      <w:r>
        <w:rPr>
          <w:rFonts w:ascii="Arial" w:hAnsi="Arial"/>
          <w:b/>
          <w:color w:val="0F172A"/>
          <w:sz w:val="20"/>
        </w:rPr>
        <w:t xml:space="preserve">a. Orisinalitas Mandiri: </w:t>
      </w:r>
      <w:r>
        <w:rPr>
          <w:rFonts w:ascii="Arial" w:hAnsi="Arial"/>
          <w:color w:val="0F172A"/>
          <w:sz w:val="20"/>
        </w:rPr>
        <w:t>Seluruh ilustrasi perangkat keras dan skema sirkuit elektronik dirancang secara mandiri dan orisinal menggunakan perangkat pemodelan vektor prosedural matematis (SVG).</w:t>
      </w:r>
    </w:p>
    <w:p>
      <w:pPr>
        <w:pStyle w:val="ListBullet"/>
        <w:spacing w:after="80" w:line="276" w:lineRule="auto"/>
      </w:pPr>
      <w:r>
        <w:rPr>
          <w:rFonts w:ascii="Arial" w:hAnsi="Arial"/>
          <w:b/>
          <w:color w:val="0F172A"/>
          <w:sz w:val="20"/>
        </w:rPr>
        <w:t xml:space="preserve">b. Transparansi AI: </w:t>
      </w:r>
      <w:r>
        <w:rPr>
          <w:rFonts w:ascii="Arial" w:hAnsi="Arial"/>
          <w:color w:val="0F172A"/>
          <w:sz w:val="20"/>
        </w:rPr>
        <w:t>Aset visual yang dihasilkan menggunakan bantuan generative AI telah dicantumkan keterangan dan dokumentasi prompt-nya secara transparan sesuai ketentuan Poin 3e: 'Jika dibuat oleh AI perlu dituliskan keterangan serta wajib menyertakan dokumen desain (prompting)'.</w:t>
      </w:r>
    </w:p>
    <w:p>
      <w:pPr>
        <w:pStyle w:val="ListBullet"/>
        <w:spacing w:after="80" w:line="276" w:lineRule="auto"/>
      </w:pPr>
      <w:r>
        <w:rPr>
          <w:rFonts w:ascii="Arial" w:hAnsi="Arial"/>
          <w:b/>
          <w:color w:val="0F172A"/>
          <w:sz w:val="20"/>
        </w:rPr>
        <w:t xml:space="preserve">c. Lisensi Terbuka: </w:t>
      </w:r>
      <w:r>
        <w:rPr>
          <w:rFonts w:ascii="Arial" w:hAnsi="Arial"/>
          <w:color w:val="0F172A"/>
          <w:sz w:val="20"/>
        </w:rPr>
        <w:t>Aset tipografi menggunakan jenis huruf terbuka di bawah lisensi SIL Open Font License (OFL) yang disimpan secara luring (self-hosted offline).</w:t>
      </w:r>
    </w:p>
    <w:p>
      <w:pPr>
        <w:pStyle w:val="ListBullet"/>
        <w:spacing w:after="80" w:line="276" w:lineRule="auto"/>
      </w:pPr>
      <w:r>
        <w:rPr>
          <w:rFonts w:ascii="Arial" w:hAnsi="Arial"/>
          <w:b/>
          <w:color w:val="0F172A"/>
          <w:sz w:val="20"/>
        </w:rPr>
        <w:t xml:space="preserve">d. Bebas Audio Komersial: </w:t>
      </w:r>
      <w:r>
        <w:rPr>
          <w:rFonts w:ascii="Arial" w:hAnsi="Arial"/>
          <w:color w:val="0F172A"/>
          <w:sz w:val="20"/>
        </w:rPr>
        <w:t>Seluruh efek suara dibangkitkan secara prosedural menggunakan Web Audio API tanpa menggunakan file audio komersial pihak ketiga.</w:t>
      </w:r>
    </w:p>
    <w:p>
      <w:pPr>
        <w:pStyle w:val="ListBullet"/>
        <w:spacing w:after="80" w:line="276" w:lineRule="auto"/>
      </w:pPr>
      <w:r>
        <w:rPr>
          <w:rFonts w:ascii="Arial" w:hAnsi="Arial"/>
          <w:b/>
          <w:color w:val="0F172A"/>
          <w:sz w:val="20"/>
        </w:rPr>
        <w:t xml:space="preserve">e. Logo Resmi: </w:t>
      </w:r>
      <w:r>
        <w:rPr>
          <w:rFonts w:ascii="Arial" w:hAnsi="Arial"/>
          <w:color w:val="0F172A"/>
          <w:sz w:val="20"/>
        </w:rPr>
        <w:t>Hanya mencantumkan logo resmi instansi (SMP Negeri 2 Lamongan) dan logo resmi kementerian (Tut Wuri Handayani / Sobat SMP Kemendikdasmen).</w:t>
      </w:r>
    </w:p>
    <w:p>
      <w:pPr>
        <w:keepNext/>
        <w:spacing w:before="320" w:after="120"/>
      </w:pPr>
      <w:r>
        <w:rPr>
          <w:rFonts w:ascii="Arial" w:hAnsi="Arial"/>
          <w:b/>
          <w:color w:val="1E3A8A"/>
          <w:sz w:val="24"/>
        </w:rPr>
        <w:t>2. Inventaris Aset Gambar &amp; Dokumentasi Prompt AI</w:t>
      </w:r>
    </w:p>
    <w:p>
      <w:pPr>
        <w:spacing w:after="120" w:line="276" w:lineRule="auto"/>
      </w:pPr>
      <w:r>
        <w:rPr>
          <w:rFonts w:ascii="Arial" w:hAnsi="Arial"/>
          <w:i w:val="0"/>
          <w:color w:val="0F172A"/>
          <w:sz w:val="20"/>
        </w:rPr>
        <w:t>Berikut adalah daftar lengkap aset grafis yang digunakan dalam media interaktif Lab Maya, disertai jenis lisensi, alat pembuat, dan deskripsi prompt yang digunakan:</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00" w:type="dxa"/>
              <w:bottom w:w="100" w:type="dxa"/>
              <w:left w:w="100" w:type="dxa"/>
              <w:right w:w="100" w:type="dxa"/>
            </w:tcMar>
          </w:tcPr>
          <w:p>
            <w:r>
              <w:rPr>
                <w:rFonts w:ascii="Arial" w:hAnsi="Arial"/>
                <w:b/>
                <w:color w:val="FFFFFF"/>
                <w:sz w:val="18"/>
              </w:rPr>
              <w:t>Nama File &amp; Komponen</w:t>
            </w:r>
          </w:p>
        </w:tc>
        <w:tc>
          <w:tcPr>
            <w:tcW w:type="dxa" w:w="1728"/>
            <w:shd w:fill="0F172A"/>
            <w:tcMar>
              <w:top w:w="100" w:type="dxa"/>
              <w:bottom w:w="100" w:type="dxa"/>
              <w:left w:w="100" w:type="dxa"/>
              <w:right w:w="100" w:type="dxa"/>
            </w:tcMar>
          </w:tcPr>
          <w:p>
            <w:r>
              <w:rPr>
                <w:rFonts w:ascii="Arial" w:hAnsi="Arial"/>
                <w:b/>
                <w:color w:val="FFFFFF"/>
                <w:sz w:val="18"/>
              </w:rPr>
              <w:t>Jenis Lisensi</w:t>
            </w:r>
          </w:p>
        </w:tc>
        <w:tc>
          <w:tcPr>
            <w:tcW w:type="dxa" w:w="1872"/>
            <w:shd w:fill="0F172A"/>
            <w:tcMar>
              <w:top w:w="100" w:type="dxa"/>
              <w:bottom w:w="100" w:type="dxa"/>
              <w:left w:w="100" w:type="dxa"/>
              <w:right w:w="100" w:type="dxa"/>
            </w:tcMar>
          </w:tcPr>
          <w:p>
            <w:r>
              <w:rPr>
                <w:rFonts w:ascii="Arial" w:hAnsi="Arial"/>
                <w:b/>
                <w:color w:val="FFFFFF"/>
                <w:sz w:val="18"/>
              </w:rPr>
              <w:t>Alat / Metode</w:t>
            </w:r>
          </w:p>
        </w:tc>
        <w:tc>
          <w:tcPr>
            <w:tcW w:type="dxa" w:w="3456"/>
            <w:shd w:fill="0F172A"/>
            <w:tcMar>
              <w:top w:w="100" w:type="dxa"/>
              <w:bottom w:w="100" w:type="dxa"/>
              <w:left w:w="100" w:type="dxa"/>
              <w:right w:w="100" w:type="dxa"/>
            </w:tcMar>
          </w:tcPr>
          <w:p>
            <w:r>
              <w:rPr>
                <w:rFonts w:ascii="Arial" w:hAnsi="Arial"/>
                <w:b/>
                <w:color w:val="FFFFFF"/>
                <w:sz w:val="18"/>
              </w:rPr>
              <w:t>Dokumentasi Prompt &amp; Parameter Desain</w:t>
            </w:r>
          </w:p>
        </w:tc>
      </w:tr>
      <w:tr>
        <w:tc>
          <w:tcPr>
            <w:tcW w:type="dxa" w:w="2592"/>
            <w:shd w:fill="FFFFFF"/>
            <w:tcMar>
              <w:top w:w="80" w:type="dxa"/>
              <w:bottom w:w="80" w:type="dxa"/>
              <w:left w:w="100" w:type="dxa"/>
              <w:right w:w="100" w:type="dxa"/>
            </w:tcMar>
          </w:tcPr>
          <w:p>
            <w:r>
              <w:rPr>
                <w:rFonts w:ascii="Arial" w:hAnsi="Arial"/>
                <w:b/>
                <w:sz w:val="18"/>
              </w:rPr>
              <w:t>Latar Belakang Ruang Lab</w:t>
              <w:br/>
            </w:r>
            <w:r>
              <w:rPr>
                <w:rFonts w:ascii="Courier New" w:hAnsi="Courier New"/>
                <w:color w:val="64748B"/>
                <w:sz w:val="16"/>
              </w:rPr>
              <w:t>assets/welcome-bg.jpg</w:t>
            </w:r>
          </w:p>
        </w:tc>
        <w:tc>
          <w:tcPr>
            <w:tcW w:type="dxa" w:w="1728"/>
            <w:shd w:fill="FFFFFF"/>
            <w:tcMar>
              <w:top w:w="80" w:type="dxa"/>
              <w:bottom w:w="80" w:type="dxa"/>
              <w:left w:w="100" w:type="dxa"/>
              <w:right w:w="100" w:type="dxa"/>
            </w:tcMar>
          </w:tcPr>
          <w:p>
            <w:r>
              <w:rPr>
                <w:rFonts w:ascii="Arial" w:hAnsi="Arial"/>
                <w:sz w:val="17"/>
              </w:rPr>
              <w:t>AI Generated (16:9)</w:t>
            </w:r>
          </w:p>
        </w:tc>
        <w:tc>
          <w:tcPr>
            <w:tcW w:type="dxa" w:w="1872"/>
            <w:shd w:fill="FFFFFF"/>
            <w:tcMar>
              <w:top w:w="80" w:type="dxa"/>
              <w:bottom w:w="80" w:type="dxa"/>
              <w:left w:w="100" w:type="dxa"/>
              <w:right w:w="100" w:type="dxa"/>
            </w:tcMar>
          </w:tcPr>
          <w:p>
            <w:r>
              <w:rPr>
                <w:rFonts w:ascii="Arial" w:hAnsi="Arial"/>
                <w:sz w:val="17"/>
              </w:rPr>
              <w:t>Google Imagen 3 / DeepMind</w:t>
            </w:r>
          </w:p>
        </w:tc>
        <w:tc>
          <w:tcPr>
            <w:tcW w:type="dxa" w:w="3456"/>
            <w:shd w:fill="FFFFFF"/>
            <w:tcMar>
              <w:top w:w="80" w:type="dxa"/>
              <w:bottom w:w="80" w:type="dxa"/>
              <w:left w:w="100" w:type="dxa"/>
              <w:right w:w="100" w:type="dxa"/>
            </w:tcMar>
          </w:tcPr>
          <w:p>
            <w:r>
              <w:rPr>
                <w:rFonts w:ascii="Arial" w:hAnsi="Arial"/>
                <w:i/>
                <w:color w:val="0F172A"/>
                <w:sz w:val="16"/>
              </w:rPr>
              <w:t>"A vibrant, high-tech computer hardware assembly laboratory with neon cyan and teal lighting, neatly organized technician workbench featuring computer parts, motherboard, processor, memory RAM sticks, graphics card, screwdrivers and testing equipment, clean modern educational classroom aesthetic, cinematic wide angle, 3D digital illustration, 8k resolution, photorealistic, 16:9"</w:t>
            </w:r>
          </w:p>
        </w:tc>
      </w:tr>
      <w:tr>
        <w:tc>
          <w:tcPr>
            <w:tcW w:type="dxa" w:w="2592"/>
            <w:shd w:fill="F8FAFC"/>
            <w:tcMar>
              <w:top w:w="80" w:type="dxa"/>
              <w:bottom w:w="80" w:type="dxa"/>
              <w:left w:w="100" w:type="dxa"/>
              <w:right w:w="100" w:type="dxa"/>
            </w:tcMar>
          </w:tcPr>
          <w:p>
            <w:r>
              <w:rPr>
                <w:rFonts w:ascii="Arial" w:hAnsi="Arial"/>
                <w:b/>
                <w:sz w:val="18"/>
              </w:rPr>
              <w:t>Papan Sirkuit Motherboard ATX</w:t>
              <w:br/>
            </w:r>
            <w:r>
              <w:rPr>
                <w:rFonts w:ascii="Courier New" w:hAnsi="Courier New"/>
                <w:color w:val="64748B"/>
                <w:sz w:val="16"/>
              </w:rPr>
              <w:t>assets/images/motherboard-atx.svg</w:t>
            </w:r>
          </w:p>
        </w:tc>
        <w:tc>
          <w:tcPr>
            <w:tcW w:type="dxa" w:w="1728"/>
            <w:shd w:fill="F8FAFC"/>
            <w:tcMar>
              <w:top w:w="80" w:type="dxa"/>
              <w:bottom w:w="80" w:type="dxa"/>
              <w:left w:w="100" w:type="dxa"/>
              <w:right w:w="100" w:type="dxa"/>
            </w:tcMar>
          </w:tcPr>
          <w:p>
            <w:r>
              <w:rPr>
                <w:rFonts w:ascii="Arial" w:hAnsi="Arial"/>
                <w:sz w:val="17"/>
              </w:rPr>
              <w:t>Vector SVG (AI-Assisted)</w:t>
            </w:r>
          </w:p>
        </w:tc>
        <w:tc>
          <w:tcPr>
            <w:tcW w:type="dxa" w:w="1872"/>
            <w:shd w:fill="F8FAFC"/>
            <w:tcMar>
              <w:top w:w="80" w:type="dxa"/>
              <w:bottom w:w="80" w:type="dxa"/>
              <w:left w:w="100" w:type="dxa"/>
              <w:right w:w="100" w:type="dxa"/>
            </w:tcMar>
          </w:tcPr>
          <w:p>
            <w:r>
              <w:rPr>
                <w:rFonts w:ascii="Arial" w:hAnsi="Arial"/>
                <w:sz w:val="17"/>
              </w:rPr>
              <w:t>Antigravity AI (Procedural SVG)</w:t>
            </w:r>
          </w:p>
        </w:tc>
        <w:tc>
          <w:tcPr>
            <w:tcW w:type="dxa" w:w="3456"/>
            <w:shd w:fill="F8FAFC"/>
            <w:tcMar>
              <w:top w:w="80" w:type="dxa"/>
              <w:bottom w:w="80" w:type="dxa"/>
              <w:left w:w="100" w:type="dxa"/>
              <w:right w:w="100" w:type="dxa"/>
            </w:tcMar>
          </w:tcPr>
          <w:p>
            <w:r>
              <w:rPr>
                <w:rFonts w:ascii="Arial" w:hAnsi="Arial"/>
                <w:i/>
                <w:color w:val="0F172A"/>
                <w:sz w:val="16"/>
              </w:rPr>
              <w:t>"Comprehensive vector schematic diagram of an ATX gaming motherboard, matte navy blue PCB traces, LGA 1700 CPU socket with lever arm, dual DDR4 DIMM memory slots, steel-reinforced PCIe 5.0 x16 slot, M.2 NVMe shield bed, ATX 24-pin power socket, VRM aluminum heatsinks, passive chipset heatsink, EZ debug LED post cluster, clean scalable SVG 680x540"</w:t>
            </w:r>
          </w:p>
        </w:tc>
      </w:tr>
      <w:tr>
        <w:tc>
          <w:tcPr>
            <w:tcW w:type="dxa" w:w="2592"/>
            <w:shd w:fill="FFFFFF"/>
            <w:tcMar>
              <w:top w:w="80" w:type="dxa"/>
              <w:bottom w:w="80" w:type="dxa"/>
              <w:left w:w="100" w:type="dxa"/>
              <w:right w:w="100" w:type="dxa"/>
            </w:tcMar>
          </w:tcPr>
          <w:p>
            <w:r>
              <w:rPr>
                <w:rFonts w:ascii="Arial" w:hAnsi="Arial"/>
                <w:b/>
                <w:sz w:val="18"/>
              </w:rPr>
              <w:t>Prosesor (CPU)</w:t>
              <w:br/>
            </w:r>
            <w:r>
              <w:rPr>
                <w:rFonts w:ascii="Courier New" w:hAnsi="Courier New"/>
                <w:color w:val="64748B"/>
                <w:sz w:val="16"/>
              </w:rPr>
              <w:t>assets/images/component-cpu.svg</w:t>
            </w:r>
          </w:p>
        </w:tc>
        <w:tc>
          <w:tcPr>
            <w:tcW w:type="dxa" w:w="1728"/>
            <w:shd w:fill="FFFFFF"/>
            <w:tcMar>
              <w:top w:w="80" w:type="dxa"/>
              <w:bottom w:w="80" w:type="dxa"/>
              <w:left w:w="100" w:type="dxa"/>
              <w:right w:w="100" w:type="dxa"/>
            </w:tcMar>
          </w:tcPr>
          <w:p>
            <w:r>
              <w:rPr>
                <w:rFonts w:ascii="Arial" w:hAnsi="Arial"/>
                <w:sz w:val="17"/>
              </w:rPr>
              <w:t>Procedural Vector SVG</w:t>
            </w:r>
          </w:p>
        </w:tc>
        <w:tc>
          <w:tcPr>
            <w:tcW w:type="dxa" w:w="1872"/>
            <w:shd w:fill="FFFFFF"/>
            <w:tcMar>
              <w:top w:w="80" w:type="dxa"/>
              <w:bottom w:w="80" w:type="dxa"/>
              <w:left w:w="100" w:type="dxa"/>
              <w:right w:w="100" w:type="dxa"/>
            </w:tcMar>
          </w:tcPr>
          <w:p>
            <w:r>
              <w:rPr>
                <w:rFonts w:ascii="Arial" w:hAnsi="Arial"/>
                <w:sz w:val="17"/>
              </w:rPr>
              <w:t>Antigravity AI (Procedural SVG)</w:t>
            </w:r>
          </w:p>
        </w:tc>
        <w:tc>
          <w:tcPr>
            <w:tcW w:type="dxa" w:w="3456"/>
            <w:shd w:fill="FFFFFF"/>
            <w:tcMar>
              <w:top w:w="80" w:type="dxa"/>
              <w:bottom w:w="80" w:type="dxa"/>
              <w:left w:w="100" w:type="dxa"/>
              <w:right w:w="100" w:type="dxa"/>
            </w:tcMar>
          </w:tcPr>
          <w:p>
            <w:r>
              <w:rPr>
                <w:rFonts w:ascii="Arial" w:hAnsi="Arial"/>
                <w:i/>
                <w:color w:val="0F172A"/>
                <w:sz w:val="16"/>
              </w:rPr>
              <w:t>"Vector illustration of modern desktop computer processor CPU, top-down isometric view, metallic integrated heat spreader IHS with laser etched 'PROCESSOR' text, golden corner triangle marker, green substrate PCB, sleek high-tech cyber style, clean scalable SVG"</w:t>
            </w:r>
          </w:p>
        </w:tc>
      </w:tr>
      <w:tr>
        <w:tc>
          <w:tcPr>
            <w:tcW w:type="dxa" w:w="2592"/>
            <w:shd w:fill="F8FAFC"/>
            <w:tcMar>
              <w:top w:w="80" w:type="dxa"/>
              <w:bottom w:w="80" w:type="dxa"/>
              <w:left w:w="100" w:type="dxa"/>
              <w:right w:w="100" w:type="dxa"/>
            </w:tcMar>
          </w:tcPr>
          <w:p>
            <w:r>
              <w:rPr>
                <w:rFonts w:ascii="Arial" w:hAnsi="Arial"/>
                <w:b/>
                <w:sz w:val="18"/>
              </w:rPr>
              <w:t>RAM DDR4 8GB</w:t>
              <w:br/>
            </w:r>
            <w:r>
              <w:rPr>
                <w:rFonts w:ascii="Courier New" w:hAnsi="Courier New"/>
                <w:color w:val="64748B"/>
                <w:sz w:val="16"/>
              </w:rPr>
              <w:t>assets/images/component-ram.svg</w:t>
            </w:r>
          </w:p>
        </w:tc>
        <w:tc>
          <w:tcPr>
            <w:tcW w:type="dxa" w:w="1728"/>
            <w:shd w:fill="F8FAFC"/>
            <w:tcMar>
              <w:top w:w="80" w:type="dxa"/>
              <w:bottom w:w="80" w:type="dxa"/>
              <w:left w:w="100" w:type="dxa"/>
              <w:right w:w="100" w:type="dxa"/>
            </w:tcMar>
          </w:tcPr>
          <w:p>
            <w:r>
              <w:rPr>
                <w:rFonts w:ascii="Arial" w:hAnsi="Arial"/>
                <w:sz w:val="17"/>
              </w:rPr>
              <w:t>Procedural Vector SVG</w:t>
            </w:r>
          </w:p>
        </w:tc>
        <w:tc>
          <w:tcPr>
            <w:tcW w:type="dxa" w:w="1872"/>
            <w:shd w:fill="F8FAFC"/>
            <w:tcMar>
              <w:top w:w="80" w:type="dxa"/>
              <w:bottom w:w="80" w:type="dxa"/>
              <w:left w:w="100" w:type="dxa"/>
              <w:right w:w="100" w:type="dxa"/>
            </w:tcMar>
          </w:tcPr>
          <w:p>
            <w:r>
              <w:rPr>
                <w:rFonts w:ascii="Arial" w:hAnsi="Arial"/>
                <w:sz w:val="17"/>
              </w:rPr>
              <w:t>Antigravity AI (Procedural SVG)</w:t>
            </w:r>
          </w:p>
        </w:tc>
        <w:tc>
          <w:tcPr>
            <w:tcW w:type="dxa" w:w="3456"/>
            <w:shd w:fill="F8FAFC"/>
            <w:tcMar>
              <w:top w:w="80" w:type="dxa"/>
              <w:bottom w:w="80" w:type="dxa"/>
              <w:left w:w="100" w:type="dxa"/>
              <w:right w:w="100" w:type="dxa"/>
            </w:tcMar>
          </w:tcPr>
          <w:p>
            <w:r>
              <w:rPr>
                <w:rFonts w:ascii="Arial" w:hAnsi="Arial"/>
                <w:i/>
                <w:color w:val="0F172A"/>
                <w:sz w:val="16"/>
              </w:rPr>
              <w:t>"Vector illustration of DDR4 high-speed desktop RAM module, aggressive black aluminum heat armor spreader with geometric cooling facets, top rainbow RGB diffuser lightbar, 288-pin gold edge connector with asymmetric DDR4 notch, 'DDR4 8GB 3200MHz' silkscreen emblem, dual-state rack and installed horizontal tilt view"</w:t>
            </w:r>
          </w:p>
        </w:tc>
      </w:tr>
      <w:tr>
        <w:tc>
          <w:tcPr>
            <w:tcW w:type="dxa" w:w="2592"/>
            <w:shd w:fill="FFFFFF"/>
            <w:tcMar>
              <w:top w:w="80" w:type="dxa"/>
              <w:bottom w:w="80" w:type="dxa"/>
              <w:left w:w="100" w:type="dxa"/>
              <w:right w:w="100" w:type="dxa"/>
            </w:tcMar>
          </w:tcPr>
          <w:p>
            <w:r>
              <w:rPr>
                <w:rFonts w:ascii="Arial" w:hAnsi="Arial"/>
                <w:b/>
                <w:sz w:val="18"/>
              </w:rPr>
              <w:t>RAM DDR2 1GB (Pengecoh)</w:t>
              <w:br/>
            </w:r>
            <w:r>
              <w:rPr>
                <w:rFonts w:ascii="Courier New" w:hAnsi="Courier New"/>
                <w:color w:val="64748B"/>
                <w:sz w:val="16"/>
              </w:rPr>
              <w:t>assets/images/component-ram-ddr2.svg</w:t>
            </w:r>
          </w:p>
        </w:tc>
        <w:tc>
          <w:tcPr>
            <w:tcW w:type="dxa" w:w="1728"/>
            <w:shd w:fill="FFFFFF"/>
            <w:tcMar>
              <w:top w:w="80" w:type="dxa"/>
              <w:bottom w:w="80" w:type="dxa"/>
              <w:left w:w="100" w:type="dxa"/>
              <w:right w:w="100" w:type="dxa"/>
            </w:tcMar>
          </w:tcPr>
          <w:p>
            <w:r>
              <w:rPr>
                <w:rFonts w:ascii="Arial" w:hAnsi="Arial"/>
                <w:sz w:val="17"/>
              </w:rPr>
              <w:t>Procedural Vector SVG</w:t>
            </w:r>
          </w:p>
        </w:tc>
        <w:tc>
          <w:tcPr>
            <w:tcW w:type="dxa" w:w="1872"/>
            <w:shd w:fill="FFFFFF"/>
            <w:tcMar>
              <w:top w:w="80" w:type="dxa"/>
              <w:bottom w:w="80" w:type="dxa"/>
              <w:left w:w="100" w:type="dxa"/>
              <w:right w:w="100" w:type="dxa"/>
            </w:tcMar>
          </w:tcPr>
          <w:p>
            <w:r>
              <w:rPr>
                <w:rFonts w:ascii="Arial" w:hAnsi="Arial"/>
                <w:sz w:val="17"/>
              </w:rPr>
              <w:t>Antigravity AI (Procedural SVG)</w:t>
            </w:r>
          </w:p>
        </w:tc>
        <w:tc>
          <w:tcPr>
            <w:tcW w:type="dxa" w:w="3456"/>
            <w:shd w:fill="FFFFFF"/>
            <w:tcMar>
              <w:top w:w="80" w:type="dxa"/>
              <w:bottom w:w="80" w:type="dxa"/>
              <w:left w:w="100" w:type="dxa"/>
              <w:right w:w="100" w:type="dxa"/>
            </w:tcMar>
          </w:tcPr>
          <w:p>
            <w:r>
              <w:rPr>
                <w:rFonts w:ascii="Arial" w:hAnsi="Arial"/>
                <w:i/>
                <w:color w:val="0F172A"/>
                <w:sz w:val="16"/>
              </w:rPr>
              <w:t>"Vector illustration of legacy vintage DDR2 RAM memory stick, classic retro green circuit board PCB, 8 rectangular black DRAM IC packages, white paper spec sticker with red text 'LEGACY DDR2 1GB 800MHz', central key notch position for mismatch detection"</w:t>
            </w:r>
          </w:p>
        </w:tc>
      </w:tr>
      <w:tr>
        <w:tc>
          <w:tcPr>
            <w:tcW w:type="dxa" w:w="2592"/>
            <w:shd w:fill="F8FAFC"/>
            <w:tcMar>
              <w:top w:w="80" w:type="dxa"/>
              <w:bottom w:w="80" w:type="dxa"/>
              <w:left w:w="100" w:type="dxa"/>
              <w:right w:w="100" w:type="dxa"/>
            </w:tcMar>
          </w:tcPr>
          <w:p>
            <w:r>
              <w:rPr>
                <w:rFonts w:ascii="Arial" w:hAnsi="Arial"/>
                <w:b/>
                <w:sz w:val="18"/>
              </w:rPr>
              <w:t>SSD NVMe M.2 2280</w:t>
              <w:br/>
            </w:r>
            <w:r>
              <w:rPr>
                <w:rFonts w:ascii="Courier New" w:hAnsi="Courier New"/>
                <w:color w:val="64748B"/>
                <w:sz w:val="16"/>
              </w:rPr>
              <w:t>assets/images/component-ssd.svg</w:t>
            </w:r>
          </w:p>
        </w:tc>
        <w:tc>
          <w:tcPr>
            <w:tcW w:type="dxa" w:w="1728"/>
            <w:shd w:fill="F8FAFC"/>
            <w:tcMar>
              <w:top w:w="80" w:type="dxa"/>
              <w:bottom w:w="80" w:type="dxa"/>
              <w:left w:w="100" w:type="dxa"/>
              <w:right w:w="100" w:type="dxa"/>
            </w:tcMar>
          </w:tcPr>
          <w:p>
            <w:r>
              <w:rPr>
                <w:rFonts w:ascii="Arial" w:hAnsi="Arial"/>
                <w:sz w:val="17"/>
              </w:rPr>
              <w:t>Procedural Vector SVG</w:t>
            </w:r>
          </w:p>
        </w:tc>
        <w:tc>
          <w:tcPr>
            <w:tcW w:type="dxa" w:w="1872"/>
            <w:shd w:fill="F8FAFC"/>
            <w:tcMar>
              <w:top w:w="80" w:type="dxa"/>
              <w:bottom w:w="80" w:type="dxa"/>
              <w:left w:w="100" w:type="dxa"/>
              <w:right w:w="100" w:type="dxa"/>
            </w:tcMar>
          </w:tcPr>
          <w:p>
            <w:r>
              <w:rPr>
                <w:rFonts w:ascii="Arial" w:hAnsi="Arial"/>
                <w:sz w:val="17"/>
              </w:rPr>
              <w:t>Antigravity AI (Procedural SVG)</w:t>
            </w:r>
          </w:p>
        </w:tc>
        <w:tc>
          <w:tcPr>
            <w:tcW w:type="dxa" w:w="3456"/>
            <w:shd w:fill="F8FAFC"/>
            <w:tcMar>
              <w:top w:w="80" w:type="dxa"/>
              <w:bottom w:w="80" w:type="dxa"/>
              <w:left w:w="100" w:type="dxa"/>
              <w:right w:w="100" w:type="dxa"/>
            </w:tcMar>
          </w:tcPr>
          <w:p>
            <w:r>
              <w:rPr>
                <w:rFonts w:ascii="Arial" w:hAnsi="Arial"/>
                <w:i/>
                <w:color w:val="0F172A"/>
                <w:sz w:val="16"/>
              </w:rPr>
              <w:t>"Vector illustration of M.2 2280 NVMe SSD solid state drive, black matte PCB, two 3D NAND flash storage chips, silver metallic PCIe Gen4 controller chip, gold M-Key connector pins on right edge, semicircular standoff mounting screw notch, 280x80 viewBox"</w:t>
            </w:r>
          </w:p>
        </w:tc>
      </w:tr>
      <w:tr>
        <w:tc>
          <w:tcPr>
            <w:tcW w:type="dxa" w:w="2592"/>
            <w:shd w:fill="FFFFFF"/>
            <w:tcMar>
              <w:top w:w="80" w:type="dxa"/>
              <w:bottom w:w="80" w:type="dxa"/>
              <w:left w:w="100" w:type="dxa"/>
              <w:right w:w="100" w:type="dxa"/>
            </w:tcMar>
          </w:tcPr>
          <w:p>
            <w:r>
              <w:rPr>
                <w:rFonts w:ascii="Arial" w:hAnsi="Arial"/>
                <w:b/>
                <w:sz w:val="18"/>
              </w:rPr>
              <w:t>Kartu Grafis GPU PCIe x16</w:t>
              <w:br/>
            </w:r>
            <w:r>
              <w:rPr>
                <w:rFonts w:ascii="Courier New" w:hAnsi="Courier New"/>
                <w:color w:val="64748B"/>
                <w:sz w:val="16"/>
              </w:rPr>
              <w:t>assets/images/component-gpu.svg</w:t>
            </w:r>
          </w:p>
        </w:tc>
        <w:tc>
          <w:tcPr>
            <w:tcW w:type="dxa" w:w="1728"/>
            <w:shd w:fill="FFFFFF"/>
            <w:tcMar>
              <w:top w:w="80" w:type="dxa"/>
              <w:bottom w:w="80" w:type="dxa"/>
              <w:left w:w="100" w:type="dxa"/>
              <w:right w:w="100" w:type="dxa"/>
            </w:tcMar>
          </w:tcPr>
          <w:p>
            <w:r>
              <w:rPr>
                <w:rFonts w:ascii="Arial" w:hAnsi="Arial"/>
                <w:sz w:val="17"/>
              </w:rPr>
              <w:t>Procedural Vector SVG</w:t>
            </w:r>
          </w:p>
        </w:tc>
        <w:tc>
          <w:tcPr>
            <w:tcW w:type="dxa" w:w="1872"/>
            <w:shd w:fill="FFFFFF"/>
            <w:tcMar>
              <w:top w:w="80" w:type="dxa"/>
              <w:bottom w:w="80" w:type="dxa"/>
              <w:left w:w="100" w:type="dxa"/>
              <w:right w:w="100" w:type="dxa"/>
            </w:tcMar>
          </w:tcPr>
          <w:p>
            <w:r>
              <w:rPr>
                <w:rFonts w:ascii="Arial" w:hAnsi="Arial"/>
                <w:sz w:val="17"/>
              </w:rPr>
              <w:t>Antigravity AI (Procedural SVG)</w:t>
            </w:r>
          </w:p>
        </w:tc>
        <w:tc>
          <w:tcPr>
            <w:tcW w:type="dxa" w:w="3456"/>
            <w:shd w:fill="FFFFFF"/>
            <w:tcMar>
              <w:top w:w="80" w:type="dxa"/>
              <w:bottom w:w="80" w:type="dxa"/>
              <w:left w:w="100" w:type="dxa"/>
              <w:right w:w="100" w:type="dxa"/>
            </w:tcMar>
          </w:tcPr>
          <w:p>
            <w:r>
              <w:rPr>
                <w:rFonts w:ascii="Arial" w:hAnsi="Arial"/>
                <w:i/>
                <w:color w:val="0F172A"/>
                <w:sz w:val="16"/>
              </w:rPr>
              <w:t>"Vector illustration of dual-fan desktop graphics card GPU, dark geometric shroud with cyan LED accent line, dual circular cooling fans with center hub badges, copper heatpipes, PCIe x16 gold contact fingers, rear metal bracket with HDMI DisplayPort cutouts, downwards hanging installed layout"</w:t>
            </w:r>
          </w:p>
        </w:tc>
      </w:tr>
      <w:tr>
        <w:tc>
          <w:tcPr>
            <w:tcW w:type="dxa" w:w="2592"/>
            <w:shd w:fill="F8FAFC"/>
            <w:tcMar>
              <w:top w:w="80" w:type="dxa"/>
              <w:bottom w:w="80" w:type="dxa"/>
              <w:left w:w="100" w:type="dxa"/>
              <w:right w:w="100" w:type="dxa"/>
            </w:tcMar>
          </w:tcPr>
          <w:p>
            <w:r>
              <w:rPr>
                <w:rFonts w:ascii="Arial" w:hAnsi="Arial"/>
                <w:b/>
                <w:sz w:val="18"/>
              </w:rPr>
              <w:t>Catu Daya PSU &amp; Kabel 24-Pin</w:t>
              <w:br/>
            </w:r>
            <w:r>
              <w:rPr>
                <w:rFonts w:ascii="Courier New" w:hAnsi="Courier New"/>
                <w:color w:val="64748B"/>
                <w:sz w:val="16"/>
              </w:rPr>
              <w:t>assets/images/component-psu.svg</w:t>
            </w:r>
          </w:p>
        </w:tc>
        <w:tc>
          <w:tcPr>
            <w:tcW w:type="dxa" w:w="1728"/>
            <w:shd w:fill="F8FAFC"/>
            <w:tcMar>
              <w:top w:w="80" w:type="dxa"/>
              <w:bottom w:w="80" w:type="dxa"/>
              <w:left w:w="100" w:type="dxa"/>
              <w:right w:w="100" w:type="dxa"/>
            </w:tcMar>
          </w:tcPr>
          <w:p>
            <w:r>
              <w:rPr>
                <w:rFonts w:ascii="Arial" w:hAnsi="Arial"/>
                <w:sz w:val="17"/>
              </w:rPr>
              <w:t>Procedural Vector SVG</w:t>
            </w:r>
          </w:p>
        </w:tc>
        <w:tc>
          <w:tcPr>
            <w:tcW w:type="dxa" w:w="1872"/>
            <w:shd w:fill="F8FAFC"/>
            <w:tcMar>
              <w:top w:w="80" w:type="dxa"/>
              <w:bottom w:w="80" w:type="dxa"/>
              <w:left w:w="100" w:type="dxa"/>
              <w:right w:w="100" w:type="dxa"/>
            </w:tcMar>
          </w:tcPr>
          <w:p>
            <w:r>
              <w:rPr>
                <w:rFonts w:ascii="Arial" w:hAnsi="Arial"/>
                <w:sz w:val="17"/>
              </w:rPr>
              <w:t>Antigravity AI (Procedural SVG)</w:t>
            </w:r>
          </w:p>
        </w:tc>
        <w:tc>
          <w:tcPr>
            <w:tcW w:type="dxa" w:w="3456"/>
            <w:shd w:fill="F8FAFC"/>
            <w:tcMar>
              <w:top w:w="80" w:type="dxa"/>
              <w:bottom w:w="80" w:type="dxa"/>
              <w:left w:w="100" w:type="dxa"/>
              <w:right w:w="100" w:type="dxa"/>
            </w:tcMar>
          </w:tcPr>
          <w:p>
            <w:r>
              <w:rPr>
                <w:rFonts w:ascii="Arial" w:hAnsi="Arial"/>
                <w:i/>
                <w:color w:val="0F172A"/>
                <w:sz w:val="16"/>
              </w:rPr>
              <w:t>"Vector illustration of ATX power supply unit and 24-pin motherboard power cable plug, black nylon molded connector with latch lock, 12 pairs of colorful braided individually-sleeved power wires (orange, red, yellow, black, green, purple, blue), clear acrylic cable combs"</w:t>
            </w:r>
          </w:p>
        </w:tc>
      </w:tr>
      <w:tr>
        <w:tc>
          <w:tcPr>
            <w:tcW w:type="dxa" w:w="2592"/>
            <w:shd w:fill="FFFFFF"/>
            <w:tcMar>
              <w:top w:w="80" w:type="dxa"/>
              <w:bottom w:w="80" w:type="dxa"/>
              <w:left w:w="100" w:type="dxa"/>
              <w:right w:w="100" w:type="dxa"/>
            </w:tcMar>
          </w:tcPr>
          <w:p>
            <w:r>
              <w:rPr>
                <w:rFonts w:ascii="Arial" w:hAnsi="Arial"/>
                <w:b/>
                <w:sz w:val="18"/>
              </w:rPr>
              <w:t>Harddisk IDE 40P (Pengecoh)</w:t>
              <w:br/>
            </w:r>
            <w:r>
              <w:rPr>
                <w:rFonts w:ascii="Courier New" w:hAnsi="Courier New"/>
                <w:color w:val="64748B"/>
                <w:sz w:val="16"/>
              </w:rPr>
              <w:t>assets/images/component-hdd-ide.svg</w:t>
            </w:r>
          </w:p>
        </w:tc>
        <w:tc>
          <w:tcPr>
            <w:tcW w:type="dxa" w:w="1728"/>
            <w:shd w:fill="FFFFFF"/>
            <w:tcMar>
              <w:top w:w="80" w:type="dxa"/>
              <w:bottom w:w="80" w:type="dxa"/>
              <w:left w:w="100" w:type="dxa"/>
              <w:right w:w="100" w:type="dxa"/>
            </w:tcMar>
          </w:tcPr>
          <w:p>
            <w:r>
              <w:rPr>
                <w:rFonts w:ascii="Arial" w:hAnsi="Arial"/>
                <w:sz w:val="17"/>
              </w:rPr>
              <w:t>Procedural Vector SVG</w:t>
            </w:r>
          </w:p>
        </w:tc>
        <w:tc>
          <w:tcPr>
            <w:tcW w:type="dxa" w:w="1872"/>
            <w:shd w:fill="FFFFFF"/>
            <w:tcMar>
              <w:top w:w="80" w:type="dxa"/>
              <w:bottom w:w="80" w:type="dxa"/>
              <w:left w:w="100" w:type="dxa"/>
              <w:right w:w="100" w:type="dxa"/>
            </w:tcMar>
          </w:tcPr>
          <w:p>
            <w:r>
              <w:rPr>
                <w:rFonts w:ascii="Arial" w:hAnsi="Arial"/>
                <w:sz w:val="17"/>
              </w:rPr>
              <w:t>Antigravity AI (Procedural SVG)</w:t>
            </w:r>
          </w:p>
        </w:tc>
        <w:tc>
          <w:tcPr>
            <w:tcW w:type="dxa" w:w="3456"/>
            <w:shd w:fill="FFFFFF"/>
            <w:tcMar>
              <w:top w:w="80" w:type="dxa"/>
              <w:bottom w:w="80" w:type="dxa"/>
              <w:left w:w="100" w:type="dxa"/>
              <w:right w:w="100" w:type="dxa"/>
            </w:tcMar>
          </w:tcPr>
          <w:p>
            <w:r>
              <w:rPr>
                <w:rFonts w:ascii="Arial" w:hAnsi="Arial"/>
                <w:i/>
                <w:color w:val="0F172A"/>
                <w:sz w:val="16"/>
              </w:rPr>
              <w:t>"Vector illustration of vintage 3.5 inch PATA IDE hard disk drive, heavy cast aluminum body, top metallic cover with vintage drive label, 40-pin ribbon cable header, 4-pin Molex power receptacle, master-slave jumper pins"</w:t>
            </w:r>
          </w:p>
        </w:tc>
      </w:tr>
      <w:tr>
        <w:tc>
          <w:tcPr>
            <w:tcW w:type="dxa" w:w="2592"/>
            <w:shd w:fill="F8FAFC"/>
            <w:tcMar>
              <w:top w:w="80" w:type="dxa"/>
              <w:bottom w:w="80" w:type="dxa"/>
              <w:left w:w="100" w:type="dxa"/>
              <w:right w:w="100" w:type="dxa"/>
            </w:tcMar>
          </w:tcPr>
          <w:p>
            <w:r>
              <w:rPr>
                <w:rFonts w:ascii="Arial" w:hAnsi="Arial"/>
                <w:b/>
                <w:sz w:val="18"/>
              </w:rPr>
              <w:t>Kipas Pendingin 120mm (Pengecoh)</w:t>
              <w:br/>
            </w:r>
            <w:r>
              <w:rPr>
                <w:rFonts w:ascii="Courier New" w:hAnsi="Courier New"/>
                <w:color w:val="64748B"/>
                <w:sz w:val="16"/>
              </w:rPr>
              <w:t>assets/images/component-cooler.svg</w:t>
            </w:r>
          </w:p>
        </w:tc>
        <w:tc>
          <w:tcPr>
            <w:tcW w:type="dxa" w:w="1728"/>
            <w:shd w:fill="F8FAFC"/>
            <w:tcMar>
              <w:top w:w="80" w:type="dxa"/>
              <w:bottom w:w="80" w:type="dxa"/>
              <w:left w:w="100" w:type="dxa"/>
              <w:right w:w="100" w:type="dxa"/>
            </w:tcMar>
          </w:tcPr>
          <w:p>
            <w:r>
              <w:rPr>
                <w:rFonts w:ascii="Arial" w:hAnsi="Arial"/>
                <w:sz w:val="17"/>
              </w:rPr>
              <w:t>Procedural Vector SVG</w:t>
            </w:r>
          </w:p>
        </w:tc>
        <w:tc>
          <w:tcPr>
            <w:tcW w:type="dxa" w:w="1872"/>
            <w:shd w:fill="F8FAFC"/>
            <w:tcMar>
              <w:top w:w="80" w:type="dxa"/>
              <w:bottom w:w="80" w:type="dxa"/>
              <w:left w:w="100" w:type="dxa"/>
              <w:right w:w="100" w:type="dxa"/>
            </w:tcMar>
          </w:tcPr>
          <w:p>
            <w:r>
              <w:rPr>
                <w:rFonts w:ascii="Arial" w:hAnsi="Arial"/>
                <w:sz w:val="17"/>
              </w:rPr>
              <w:t>Antigravity AI (Procedural SVG)</w:t>
            </w:r>
          </w:p>
        </w:tc>
        <w:tc>
          <w:tcPr>
            <w:tcW w:type="dxa" w:w="3456"/>
            <w:shd w:fill="F8FAFC"/>
            <w:tcMar>
              <w:top w:w="80" w:type="dxa"/>
              <w:bottom w:w="80" w:type="dxa"/>
              <w:left w:w="100" w:type="dxa"/>
              <w:right w:w="100" w:type="dxa"/>
            </w:tcMar>
          </w:tcPr>
          <w:p>
            <w:r>
              <w:rPr>
                <w:rFonts w:ascii="Arial" w:hAnsi="Arial"/>
                <w:i/>
                <w:color w:val="0F172A"/>
                <w:sz w:val="16"/>
              </w:rPr>
              <w:t>"Vector illustration of 120mm computer case cooling fan, black octagonal mounting frame with corner screw holes and anti-vibration rubber pads, 9 aerodynamic curved fan blades, 4-pin PWM sleeved connection cable"</w:t>
            </w:r>
          </w:p>
        </w:tc>
      </w:tr>
    </w:tbl>
    <w:p>
      <w:pPr>
        <w:keepNext/>
        <w:spacing w:before="320" w:after="120"/>
      </w:pPr>
      <w:r>
        <w:rPr>
          <w:rFonts w:ascii="Arial" w:hAnsi="Arial"/>
          <w:b/>
          <w:color w:val="1E3A8A"/>
          <w:sz w:val="24"/>
        </w:rPr>
        <w:t>3. Tipografi Terbuka (SIL Open Font License v1.1)</w:t>
      </w:r>
    </w:p>
    <w:p>
      <w:pPr>
        <w:spacing w:after="120" w:line="276" w:lineRule="auto"/>
      </w:pPr>
      <w:r>
        <w:rPr>
          <w:rFonts w:ascii="Arial" w:hAnsi="Arial"/>
          <w:i w:val="0"/>
          <w:color w:val="0F172A"/>
          <w:sz w:val="20"/>
        </w:rPr>
        <w:t>Media menggunakan tiga jenis tipografi Google Fonts yang sepenuhnya bebas royalti dan disimpan secara lokal (self-hosted WOFF2) di dalam folder assets/fonts/ untuk memastikan operasional luring 100% tanpa jaringan internet:</w:t>
      </w:r>
    </w:p>
    <w:p>
      <w:pPr>
        <w:pStyle w:val="ListBullet"/>
        <w:spacing w:after="80" w:line="276" w:lineRule="auto"/>
      </w:pPr>
      <w:r>
        <w:rPr>
          <w:rFonts w:ascii="Arial" w:hAnsi="Arial"/>
          <w:b/>
          <w:color w:val="0F172A"/>
          <w:sz w:val="20"/>
        </w:rPr>
        <w:t xml:space="preserve">Font Fredoka (OFL v1.1): </w:t>
      </w:r>
      <w:r>
        <w:rPr>
          <w:rFonts w:ascii="Arial" w:hAnsi="Arial"/>
          <w:color w:val="0F172A"/>
          <w:sz w:val="20"/>
        </w:rPr>
        <w:t>Desainer: Gilbert Bonfim. Digunakan untuk judul dan penekanan antarmuka yang ramah peserta didik SMP.</w:t>
      </w:r>
    </w:p>
    <w:p>
      <w:pPr>
        <w:pStyle w:val="ListBullet"/>
        <w:spacing w:after="80" w:line="276" w:lineRule="auto"/>
      </w:pPr>
      <w:r>
        <w:rPr>
          <w:rFonts w:ascii="Arial" w:hAnsi="Arial"/>
          <w:b/>
          <w:color w:val="0F172A"/>
          <w:sz w:val="20"/>
        </w:rPr>
        <w:t xml:space="preserve">Font Nunito (OFL v1.1): </w:t>
      </w:r>
      <w:r>
        <w:rPr>
          <w:rFonts w:ascii="Arial" w:hAnsi="Arial"/>
          <w:color w:val="0F172A"/>
          <w:sz w:val="20"/>
        </w:rPr>
        <w:t>Desainer: Vernon Adams. Digunakan untuk teks narasi materi, instruksi langkah, dan lembar kerja.</w:t>
      </w:r>
    </w:p>
    <w:p>
      <w:pPr>
        <w:pStyle w:val="ListBullet"/>
        <w:spacing w:after="80" w:line="276" w:lineRule="auto"/>
      </w:pPr>
      <w:r>
        <w:rPr>
          <w:rFonts w:ascii="Arial" w:hAnsi="Arial"/>
          <w:b/>
          <w:color w:val="0F172A"/>
          <w:sz w:val="20"/>
        </w:rPr>
        <w:t xml:space="preserve">Font Poppins (OFL v1.1): </w:t>
      </w:r>
      <w:r>
        <w:rPr>
          <w:rFonts w:ascii="Arial" w:hAnsi="Arial"/>
          <w:color w:val="0F172A"/>
          <w:sz w:val="20"/>
        </w:rPr>
        <w:t>Desainer: Indian Type Foundry. Digunakan untuk label tombol, bilah status, dan navigasi.</w:t>
      </w:r>
    </w:p>
    <w:p>
      <w:pPr>
        <w:keepNext/>
        <w:spacing w:before="320" w:after="120"/>
      </w:pPr>
      <w:r>
        <w:rPr>
          <w:rFonts w:ascii="Arial" w:hAnsi="Arial"/>
          <w:b/>
          <w:color w:val="1E3A8A"/>
          <w:sz w:val="24"/>
        </w:rPr>
        <w:t>4. Tata Suara / Audio Prosedural (Web Audio API)</w:t>
      </w:r>
    </w:p>
    <w:p>
      <w:pPr>
        <w:spacing w:after="120" w:line="276" w:lineRule="auto"/>
      </w:pPr>
      <w:r>
        <w:rPr>
          <w:rFonts w:ascii="Arial" w:hAnsi="Arial"/>
          <w:i w:val="0"/>
          <w:color w:val="0F172A"/>
          <w:sz w:val="20"/>
        </w:rPr>
        <w:t>Seluruh efek suara interaktif (klik sakelar mekanik, bunyi klik snap komponen, beep code BIOS, dan nada berhasil) dibangkitkan secara matematis secara langsung oleh mesin browser menggunakan teknologi Web Audio API (Osilator Sinus &amp; Gelombang Kotak). Karya ini sama sekali tidak menggunakan file rekaman MP3 komersial, sehingga 100% aman dan bebas dari tuntutan hak cipta.</w:t>
      </w:r>
    </w:p>
    <w:p>
      <w:pPr>
        <w:keepNext/>
        <w:spacing w:before="320" w:after="120"/>
      </w:pPr>
      <w:r>
        <w:rPr>
          <w:rFonts w:ascii="Arial" w:hAnsi="Arial"/>
          <w:b/>
          <w:color w:val="1E3A8A"/>
          <w:sz w:val="24"/>
        </w:rPr>
        <w:t>5. Pernyataan Penutup</w:t>
      </w:r>
    </w:p>
    <w:p>
      <w:pPr>
        <w:spacing w:after="120" w:line="276" w:lineRule="auto"/>
      </w:pPr>
      <w:r>
        <w:rPr>
          <w:rFonts w:ascii="Arial" w:hAnsi="Arial"/>
          <w:i w:val="0"/>
          <w:color w:val="0F172A"/>
          <w:sz w:val="20"/>
        </w:rPr>
        <w:t>Dokumen transparansi ini disusun dengan sebenar-benarnya untuk melengkapi berkas administrasi sayembara Festival Biru Putih 2026. Seluruh karya dapat dipertanggungjawabkan orisinalitas dan integritasnya secara akademik dan hukum.</w:t>
      </w:r>
    </w:p>
    <w:p>
      <w:pPr>
        <w:spacing w:before="400"/>
        <w:jc w:val="right"/>
      </w:pPr>
      <w:r>
        <w:rPr>
          <w:rFonts w:ascii="Arial" w:hAnsi="Arial"/>
        </w:rPr>
        <w:t>Lamongan, September 2026</w:t>
        <w:br/>
        <w:t>Pengembang Karya,</w:t>
        <w:br/>
        <w:br/>
        <w:br/>
        <w:br/>
      </w:r>
      <w:r>
        <w:rPr>
          <w:b/>
          <w:u w:val="single"/>
        </w:rPr>
        <w:t>Ach. Chanifuddin Fanani, S.Pd.</w:t>
        <w:br/>
      </w:r>
      <w:r>
        <w:rPr>
          <w:color w:val="64748B"/>
        </w:rPr>
        <w:t>SMP Negeri 2 Lamongan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