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6CC"/>
          <w:sz w:val="19"/>
        </w:rPr>
        <w:t>DOKUMEN PORTOFOLIO &amp; PUBLIKASI PRAKTIK BAIK</w:t>
        <w:br/>
        <w:t>(Pemenuhan Bobot Penilaian 20% - Erunex EduHub, Blog &amp; Microsite fanani.my.id)</w:t>
      </w:r>
    </w:p>
    <w:p>
      <w:pPr>
        <w:spacing w:before="280" w:after="120"/>
        <w:jc w:val="center"/>
      </w:pPr>
      <w:r>
        <w:rPr>
          <w:b/>
          <w:sz w:val="27"/>
        </w:rPr>
        <w:t>NASKAH BERBAGI PRAKTIK BAIK:</w:t>
        <w:br/>
        <w:t>MPI (Media Pembelajaran Interaktif) Sistem Komputer: Belajar Mendalam Lewat Media Koding &amp; AI</w:t>
      </w:r>
    </w:p>
    <w:p>
      <w:pPr>
        <w:spacing w:after="280"/>
        <w:jc w:val="center"/>
      </w:pPr>
      <w:r>
        <w:rPr>
          <w:i/>
          <w:sz w:val="21"/>
        </w:rPr>
        <w:t>Penulis: Ach. Chanifuddin Fanani, S.Pd. (SMPN 2 Lamongan)</w:t>
        <w:br/>
        <w:t>Kanal Publikasi: Erunex EduHub (https://erunex.com/eduhub/) &amp; Microsite Resmi: https://fanani.my.id/lab/mpi/sistem-komputer/</w:t>
      </w:r>
    </w:p>
    <w:p>
      <w:pPr>
        <w:spacing w:before="240" w:after="80"/>
      </w:pPr>
      <w:r>
        <w:rPr>
          <w:b/>
          <w:color w:val="003366"/>
          <w:sz w:val="25"/>
        </w:rPr>
        <w:t>Ringkasan Eksekutif</w:t>
      </w:r>
    </w:p>
    <w:p>
      <w:pPr>
        <w:spacing w:after="120" w:line="324" w:lineRule="auto"/>
        <w:jc w:val="both"/>
      </w:pPr>
      <w:r>
        <w:t>Transformasi pendidikan di era Kecerdasan Artifisial (AI) menuntut pendidik berani bergerak dari sekadar konsumen teknologi menjadi pengembang media edukasi yang berpihak pada murid. Di SMP Negeri 2 Lamongan, materi Informatika elemen Sistem Komputer seringkali menjadi kendala karena sifatnya yang abstrak dan minimnya unit alat peraga fisik (hanya 1 unit display untuk 32 siswa). Asesmen awal mencatat ketuntasan belajar siswa hanya 37,5% dengan rata-rata nilai 58,40, serta 84,4% siswa merasa cemas merusak alat jika diminta merakit PC fisik. Menjawab tantangan tersebut, dikembangkan inovasi 'MPI Sistem Komputer: Menyelam ke Dalam Mesin Digital' berbasis koding mandiri dan AI etis yang dapat diakses secara online di https://fanani.my.id/lab/mpi/sistem-komputer/. Penerapan media ini membuahkan hasil nyata: ketuntasan belajar melonjak menjadi 90,6% (rata-rata nilai 86,80), serta 96,9% siswa merasa percaya diri dan gembira bereksperimen merakit komputer secara mandiri.</w:t>
      </w:r>
    </w:p>
    <w:p>
      <w:pPr>
        <w:spacing w:before="240" w:after="80"/>
      </w:pPr>
      <w:r>
        <w:rPr>
          <w:b/>
          <w:color w:val="003366"/>
          <w:sz w:val="25"/>
        </w:rPr>
        <w:t>1. Situasi: Fakta &amp; Data Masalah di Ruang Kelas</w:t>
      </w:r>
    </w:p>
    <w:p>
      <w:pPr>
        <w:spacing w:after="120" w:line="324" w:lineRule="auto"/>
        <w:jc w:val="both"/>
      </w:pPr>
      <w:r>
        <w:t>Berdasarkan observasi dan asesmen awal di kelas VII SMP Negeri 2 Lamongan (32 siswa), ditemukan tantangan nyata:</w:t>
        <w:br/>
        <w:t>• Keterbatasan Alat Peraga (Rasio 1:32): Laboratorium hanya memiliki 1 komputer peraga terbuka untuk 32 siswa. Praktik langsung mustahil dilakukan bergantian secara optimal dalam jam pelajaran terbatas.</w:t>
        <w:br/>
        <w:t>• Rendahnya Ketuntasan Belajar (Baseline 37,5%): Pada tes awal, hanya 12 dari 32 siswa yang tuntas mencapai KKTP (rata-rata kelas 58,40). Siswa kesulitan membedakan fungsi komponen dan alur siklus instruksi CPU.</w:t>
        <w:br/>
        <w:t>• Kecemasan Siswa (84,4% Takut Salah): Sebanyak 27 dari 32 siswa merasa cemas memegang perangkat keras fisik karena khawatir merusak komponen elektronik atau tersengat listrik statis.</w:t>
        <w:br/>
        <w:t>• Keterbatasan Media Statis (78,1% Mengeluh): Modul cetak dan slide statis tidak mampu memperlihatkan dinamika alur bus data pada sistem komputer.</w:t>
      </w:r>
    </w:p>
    <w:p>
      <w:pPr>
        <w:spacing w:before="240" w:after="80"/>
      </w:pPr>
      <w:r>
        <w:rPr>
          <w:b/>
          <w:color w:val="003366"/>
          <w:sz w:val="25"/>
        </w:rPr>
        <w:t>2. Tantangan: Mengubah Hambatan Menjadi Dampak Nyata</w:t>
      </w:r>
    </w:p>
    <w:p>
      <w:pPr>
        <w:spacing w:after="120" w:line="324" w:lineRule="auto"/>
        <w:jc w:val="both"/>
      </w:pPr>
      <w:r>
        <w:t>Tantangan utamanya adalah bagaimana menghadirkan media edukasi yang: (1) Menghilangkan rasa takut siswa melalui simulasi virtual yang aman dan interaktif, (2) Memvisualisasikan alur kerja CPU secara dinamis untuk memicu Pembelajaran Mendalam (Deep Learning), (3) Dapat diakses secara terbuka melalui web tanpa biaya lisensi, dan (4) Memiliki dampak nyata yang dapat direplikasi bagi pemerataan pendidikan di Indonesia.</w:t>
      </w:r>
    </w:p>
    <w:p>
      <w:pPr>
        <w:spacing w:before="240" w:after="80"/>
      </w:pPr>
      <w:r>
        <w:rPr>
          <w:b/>
          <w:color w:val="003366"/>
          <w:sz w:val="25"/>
        </w:rPr>
        <w:t>3. Aksi: Rekayasa Media Berbasis Koding Mandiri &amp; AI Etis</w:t>
      </w:r>
    </w:p>
    <w:p>
      <w:pPr>
        <w:spacing w:after="120" w:line="324" w:lineRule="auto"/>
        <w:jc w:val="both"/>
      </w:pPr>
      <w:r>
        <w:t>Inovasi diwujudkan dalam aplikasi web 20 halaman responsif di alamat: https://fanani.my.id/lab/mpi/sistem-komputer/. Media ini dibangun dengan:</w:t>
        <w:br/>
        <w:t>• Koding Web Mandiri: Menggunakan Vanilla JavaScript murni, HTML5, dan CSS responsif tanpa framework berat, memastikan loading super cepat pada perangkat apa pun.</w:t>
        <w:br/>
        <w:t>• Pendampingan AI Etis &amp; Transparan: Pemanfaatan AI sebagai asisten visual dan co-coder yang seluruh prompt-nya didokumentasikan terbuka di Halaman 17 aplikasi sebagai model literasi digital bagi siswa.</w:t>
        <w:br/>
        <w:t>• 3 Pilar Pembelajaran Mendalam (Deep Learning):</w:t>
        <w:br/>
        <w:t xml:space="preserve">  a. Mindful Learning: Animasi siklus CPU (Fetch -&gt; Decode -&gt; Execute -&gt; Store) melatih kesadaran konseptual siswa langkah demi langkah.</w:t>
        <w:br/>
        <w:t xml:space="preserve">  b. Meaningful Learning: Pemecahan kasus nyata pemilihan spesifikasi hardware sesuai kebutuhan profesi modern.</w:t>
        <w:br/>
        <w:t xml:space="preserve">  c. Joyful Learning: Simulator drag &amp; drop perakitan PC yang memikat dan membebaskan siswa bereksperimen berulang kali.</w:t>
      </w:r>
    </w:p>
    <w:p>
      <w:pPr>
        <w:spacing w:before="240" w:after="80"/>
      </w:pPr>
      <w:r>
        <w:rPr>
          <w:b/>
          <w:color w:val="003366"/>
          <w:sz w:val="25"/>
        </w:rPr>
        <w:t>4. Hasil dan Dampak: Bukti Nyata Transformasi Belajar</w:t>
      </w:r>
    </w:p>
    <w:p>
      <w:pPr>
        <w:spacing w:after="120" w:line="324" w:lineRule="auto"/>
        <w:jc w:val="both"/>
      </w:pPr>
      <w:r>
        <w:t>Penerapan inovasi ini menghasilkan bukti dampak konkret:</w:t>
        <w:br/>
        <w:t>1. Lonjakan Kognitif: Nilai rata-rata kelas naik dari 58,40 menjadi 86,80 (+28,40 poin). Ketuntasan klasikal meningkat dari 37,5% menjadi 90,6% (29 dari 32 siswa tuntas).</w:t>
        <w:br/>
        <w:t>2. Peningkatan Percaya Diri (96,9%): Survei menunjukkan 31 dari 32 siswa merasa sangat percaya diri dan gembira merakit PC virtual tanpa cemas merusak alat.</w:t>
        <w:br/>
        <w:t>3. Kemandirian Belajar (87,5%): Sebanyak 28 siswa secara mandiri membuka kembali media ini di rumah untuk belajar mandiri.</w:t>
        <w:br/>
        <w:t>4. Dampak bagi Pendidikan Indonesia: Karena dapat diakses gratis secara online di domain https://fanani.my.id/lab/mpi/sistem-komputer/, media ini menjadi solusi praktis bagi sekolah-sekolah di Indonesia yang memiliki keterbatasan alat peraga komputer.</w:t>
      </w:r>
    </w:p>
    <w:p>
      <w:pPr>
        <w:spacing w:before="240" w:after="80"/>
      </w:pPr>
      <w:r>
        <w:rPr>
          <w:b/>
          <w:color w:val="003366"/>
          <w:sz w:val="25"/>
        </w:rPr>
        <w:t>5. Refleksi &amp; Semangat PGRI POWER</w:t>
      </w:r>
    </w:p>
    <w:p>
      <w:pPr>
        <w:spacing w:after="120" w:line="324" w:lineRule="auto"/>
        <w:jc w:val="both"/>
      </w:pPr>
      <w:r>
        <w:t>Pengalaman ini membuktikan bahwa guru berjiwa PRIMA (Produktif, Inovatif, Motivator, dan Berkarakter) mampu memanfaatkan teknologi koding dan AI untuk menghasilkan karya bermakna. Inovasi dari ruang kelas di Lamongan ini siap menginspirasi dan berdampak bagi kemajuan pendidikan Indonesia.</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