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השוואת מימוש: Web Path vs Direct-Excel Path</w:t>
      </w:r>
    </w:p>
    <w:p>
      <w:pPr>
        <w:pStyle w:val="Heading2"/>
        <w:jc w:val="right"/>
      </w:pPr>
      <w:r>
        <w:t>ארכיטקטורה כללית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45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Web Path</w:t>
            </w:r>
          </w:p>
        </w:tc>
        <w:tc>
          <w:tcPr>
            <w:tcW w:type="dxa" w:w="45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Direct-Excel Path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כניסה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HTTP endpoint (POST /api/workbook/{id}/normalize)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CLI / NormalizationOrchestrator.process_workbook_json()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פורמט נתונים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JSON בזיכרון (SheetDataset)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קובץ Excel ישיר (openpyxl)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שינוי קובץ מקור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לא — קריאה בלבד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כן — מכניס עמודות לגיליון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מצב session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נשמר בזיכרון (SessionRecord)</w:t>
            </w:r>
          </w:p>
        </w:tc>
        <w:tc>
          <w:tcPr>
            <w:tcW w:type="dxa" w:w="4535"/>
            <w:shd w:val="clear" w:color="auto" w:fill="FFF2EE"/>
          </w:tcPr>
          <w:p>
            <w:pPr>
              <w:jc w:val="right"/>
              <w:bidi/>
            </w:pPr>
            <w:r>
              <w:rPr>
                <w:sz w:val="15"/>
              </w:rPr>
              <w:t>אין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גיבוי</w:t>
            </w:r>
          </w:p>
        </w:tc>
        <w:tc>
          <w:tcPr>
            <w:tcW w:type="dxa" w:w="4535"/>
            <w:shd w:val="clear" w:color="auto" w:fill="FFF2EE"/>
          </w:tcPr>
          <w:p>
            <w:pPr>
              <w:jc w:val="right"/>
              <w:bidi/>
            </w:pPr>
            <w:r>
              <w:rPr>
                <w:sz w:val="15"/>
              </w:rPr>
              <w:t>אין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יוצר .backup לפני עיבוד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קובץ מרכזי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webapp/services/normalization_service.py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src/excel_normalization/orchestrator.py</w:t>
            </w:r>
          </w:p>
        </w:tc>
      </w:tr>
    </w:tbl>
    <w:p/>
    <w:p/>
    <w:p>
      <w:pPr>
        <w:pStyle w:val="Heading2"/>
        <w:jc w:val="right"/>
      </w:pPr>
      <w:r>
        <w:t>טבלת השוואה מפורטת לפי פונקציונליות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תחום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פונקציונליות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Web Path — מה קורה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Web Path — קובץ / פונקציה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Direct-Excel Path — מה קורה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Direct-Excel Path — קובץ / פונקציה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מנוע משותף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טעינה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פתיחת קובץ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load_workbook(data_only=True) — ערכים בלבד, ללא נוסחאות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ExcelToJsonExtractor.extract_workbook_to_json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load_workbook(data_only=False, keep_vba=is_macro) — שומר נוסחאות ו-VBA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NormalizationOrchestrator.process_workbook_json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טעינה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זיהוי כותרת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detect_table_region — ניקוד שורות לפי keywords, מחזיר TableRegion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ExcelReader.detect_table_region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find_header — סריקה ישירה לפי מחרוזת (xlPart)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ExcelReader.find_header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ExcelReader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טעינה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כותרות ממוזגות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קריאת ערך מהתא הימני-עליון של הטווח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ExcelReader._is_merged_cell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ביטול מיזוגים לפני הכנסת עמודות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NormalizationOrchestrator._unmerge_header_area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טעינה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שורת עזר מספרית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_is_column_index_row — מדלג על שורה עם מספרים רצופים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ExcelReader._is_column_index_row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_remove_numeric_helper_row — מוחק שורה עם מספרים &lt; 100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NormalizationOrchestrator._remove_numeric_helper_row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טעינה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קובץ xlsm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נשמר כ-.xlsm; ייצוא תמיד כ-.xlsx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UploadService.handle_upload / ExportService.export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keep_vba=True — שומר מאקרו; פלט נשמר כ-.xlsm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NormalizationOrchestrator.process_workbook_json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שמות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ניקוי שם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clean_name — שפה, סינון תווים, הסרת טוקנים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NormalizationPipeline.apply_name_normalization → NameEngine.normalize_name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normalize_name — אותו מנוע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NameFieldProcessor._process_simple_name_field → NameEngine.normalize_name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NameEngine, TextProcessor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שמות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זיהוי pattern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סורק עד 10 שורות ראשונות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NormalizationPipeline.normalize_dataset → detect_first/father_name_pattern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סורק עד 5 שורות ראשונות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NameFieldProcessor.detect_father_name_pattern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NameEngine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שמות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הסרת שם משפחה משם פרטי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Stage A (substring) + Stage B (positional) רק אם pattern != NONE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NormalizationPipeline.apply_name_normalization → NameEngine.remove_last_name_from_first_name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Stage A + Stage B — אותה לוגיקה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NameFieldProcessor._process_simple_name_field → NameEngine.remove_last_name_from_first_name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NameEngine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שמות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הסרת שם משפחה משם אב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Stage A + Stage B עם pattern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NormalizationPipeline.apply_name_normalization → NameEngine.remove_last_name_from_father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Stage A + Stage B עם pattern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NameFieldProcessor._process_father_name_field → NameEngine.remove_last_name_from_father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NameEngine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שמות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הכנסת עמודה מתוקנת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לא — מוסיף מפתח first_name_corrected ל-dict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NormalizationPipeline.apply_name_normalization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כן — מכניס עמודה " - מתוקן" ישירות לגיליון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NameFieldProcessor.prepare_output_columns → ExcelWriter.prepare_output_column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שמות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הדגשת שינויים</w:t>
            </w:r>
          </w:p>
        </w:tc>
        <w:tc>
          <w:tcPr>
            <w:tcW w:type="dxa" w:w="2551"/>
            <w:shd w:val="clear" w:color="auto" w:fill="FFF2EE"/>
          </w:tcPr>
          <w:p>
            <w:pPr>
              <w:jc w:val="right"/>
              <w:bidi/>
            </w:pPr>
            <w:r>
              <w:rPr>
                <w:sz w:val="15"/>
              </w:rPr>
              <w:t>אין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ורוד (FFFFC7CE) בתאים שהשתנו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ExcelWriter.highlight_changed_cells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מגדר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נורמליזציה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normalize_gender → 1 (זכר) / 2 (נקבה); None/ריק → מחזיר original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NormalizationPipeline.apply_gender_normalization → GenderEngine.normalize_gender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normalize_gender → 1 / 2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GenderFieldProcessor.process_data → GenderEngine.normalize_gender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GenderEngine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מגדר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זיהוי כותרת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keyword matching — "מין" ב-FIELD_KEYWORDS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ExcelReader.detect_columns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סריקה מדויקת — תא שערכו בדיוק "מין" (xlWhole)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GenderFieldProcessor.find_headers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מגדר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כותרות מרובות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לא — מזהה עמודה אחת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ExcelReader.detect_columns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כן — מעבד כל כותרת "מין" בגיליון (VBA FindAllHeaders)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GenderFieldProcessor.find_headers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מגדר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הכנסת עמודה מתוקנת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לא — מוסיף gender_corrected ל-dict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NormalizationPipeline.apply_gender_normalization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כן — מכניס "מין - מתוקן" לגיליון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GenderFieldProcessor.prepare_output_columns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מגדר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הדגשת שינויים</w:t>
            </w:r>
          </w:p>
        </w:tc>
        <w:tc>
          <w:tcPr>
            <w:tcW w:type="dxa" w:w="2551"/>
            <w:shd w:val="clear" w:color="auto" w:fill="FFF2EE"/>
          </w:tcPr>
          <w:p>
            <w:pPr>
              <w:jc w:val="right"/>
              <w:bidi/>
            </w:pPr>
            <w:r>
              <w:rPr>
                <w:sz w:val="15"/>
              </w:rPr>
              <w:t>אין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ורוד בתאים שהשתנו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ExcelWriter.highlight_changed_cells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תאריכים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זיהוי פורמט DDMM/MMDD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תמיד DDMM (hardcoded)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NormalizationPipeline._normalize_date_field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מזהה אוטומטית מהנתונים: אם first &gt; 12 → DDMM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DateFieldProcessor.detect_date_format_pattern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תאריכים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פריסת תאריך מפוצל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parse_from_split_columns — year/month/day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NormalizationPipeline._normalize_date_field → DateEngine.parse_date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parse_from_split_columns — אותה לוגיקה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DateFieldProcessor._process_date_field → DateEngine.parse_date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DateEngine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תאריכים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פריסת תאריך יחיד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parse_from_main_value — ISO, slash, dot, month name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NormalizationPipeline._normalize_date_field → DateEngine.parse_date_value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parse_from_main_value — אותה לוגיקה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DateFieldProcessor._process_date_field → DateEngine.parse_date_value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DateEngine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תאריכים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datetime object בעמודת שנה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מזהה ומטפל כ-main_val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NormalizationPipeline._normalize_date_field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לא מטופל במפורש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DateFieldProcessor._normalize_split_value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תאריכים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כתיבת סטטוס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שומר ב-birth_date_status / entry_date_status (מחרוזת)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NormalizationPipeline._normalize_date_field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כותב לתא Excel; צהוב לגיל מעל 100, ורוד לשגיאות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DateFieldProcessor._process_date_field → ExcelWriter.format_cell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DateEngine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תאריכים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כניסה לפני לידה</w:t>
            </w:r>
          </w:p>
        </w:tc>
        <w:tc>
          <w:tcPr>
            <w:tcW w:type="dxa" w:w="2551"/>
            <w:shd w:val="clear" w:color="auto" w:fill="FFF2EE"/>
          </w:tcPr>
          <w:p>
            <w:pPr>
              <w:jc w:val="right"/>
              <w:bidi/>
            </w:pPr>
            <w:r>
              <w:rPr>
                <w:sz w:val="15"/>
              </w:rPr>
              <w:t>לא נבדק — validate_entry_before_birth קיים אך לא נקרא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DateEngine.validate_entry_before_birth (לא מופעל)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נבדק ומוסיף אזהרה לתא סטטוס הכניסה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NormalizationOrchestrator._validate_entry_vs_birth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DateEngine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תאריכים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הכנסת עמודות מתוקנות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לא — מוסיף *_corrected ל-dict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NormalizationPipeline._normalize_date_field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כן — מכניס 4 עמודות (שנה/חודש/יום/סטטוס)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DateFieldProcessor.prepare_output_columns → ExcelWriter.insert_output_columns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מזהים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נורמליזציה משולבת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normalize_identifiers(id, passport) — שניהם יחד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NormalizationPipeline.apply_identifier_normalization → IdentifierEngine.normalize_identifiers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normalize_identifiers — אותה לוגיקה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IdentifierFieldProcessor.process_data → IdentifierEngine.normalize_identifiers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IdentifierEngine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מזהים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דרישת שתי כותרות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לא — מעבד גם אם רק אחד קיים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NormalizationPipeline.apply_identifier_normalization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כן — יוצא אם חסרה כותרת ת.ז. או דרכון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IdentifierFieldProcessor.find_headers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מזהים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כתיבת סטטוס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שומר ב-identifier_status (מחרוזת)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NormalizationPipeline.apply_identifier_normalization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כותב לתא Excel עם עיצוב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IdentifierFieldProcessor.process_data → ExcelWriter.write_column_array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IdentifierEngine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מזהים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הכנסת עמודות מתוקנות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לא — מוסיף id_number_corrected, passport_corrected ל-dict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NormalizationPipeline.apply_identifier_normalization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כן — מכניס 3 עמודות (ת.ז./דרכון/סטטוס) אחרי עמודת דרכון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IdentifierFieldProcessor.prepare_output_columns → ExcelWriter.insert_output_columns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מזהים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הדגשת שינויים</w:t>
            </w:r>
          </w:p>
        </w:tc>
        <w:tc>
          <w:tcPr>
            <w:tcW w:type="dxa" w:w="2551"/>
            <w:shd w:val="clear" w:color="auto" w:fill="FFF2EE"/>
          </w:tcPr>
          <w:p>
            <w:pPr>
              <w:jc w:val="right"/>
              <w:bidi/>
            </w:pPr>
            <w:r>
              <w:rPr>
                <w:sz w:val="15"/>
              </w:rPr>
              <w:t>אין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ורוד בתאים שהשתנו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ExcelWriter.highlight_changed_cells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שורות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סינון שורות ריקות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מסנן שורות שכל עמודות המקור ריקות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WorkbookService.get_sheet_data / ExportService.visible_rows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אין סינון בזמן עיבוד; מסנן בייצוא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ExportEngine.is_valid_data_row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שורות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הסרת שורת עזר מספרית (תצוגה)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מסיר שורה ראשונה אם כל ערכיה מספריים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WorkbookService.get_sheet_data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מוחק שורה מהגיליון לפני עיבוד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NormalizationOrchestrator._remove_numeric_helper_row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שורות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עמודת מספר סידורי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מזריק _serial סינתטי אם אין עמודה מקורית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derived_columns.apply_derived_columns</w:t>
            </w:r>
          </w:p>
        </w:tc>
        <w:tc>
          <w:tcPr>
            <w:tcW w:type="dxa" w:w="2551"/>
            <w:shd w:val="clear" w:color="auto" w:fill="FFF2EE"/>
          </w:tcPr>
          <w:p>
            <w:pPr>
              <w:jc w:val="right"/>
              <w:bidi/>
            </w:pPr>
            <w:r>
              <w:rPr>
                <w:sz w:val="15"/>
              </w:rPr>
              <w:t>אין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שורות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עמודת MosadID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מזריק מ-metadata אם קיים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derived_columns.apply_derived_columns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מגיע מ-tracking dict בייצוא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ExportEngine._export_sheet_from_worksheet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עריכה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עריכת תא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מעדכן dict בזיכרון + שומר ב-record.edits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EditService.edit_cell</w:t>
            </w:r>
          </w:p>
        </w:tc>
        <w:tc>
          <w:tcPr>
            <w:tcW w:type="dxa" w:w="2551"/>
            <w:shd w:val="clear" w:color="auto" w:fill="FFF2EE"/>
          </w:tcPr>
          <w:p>
            <w:pPr>
              <w:jc w:val="right"/>
              <w:bidi/>
            </w:pPr>
            <w:r>
              <w:rPr>
                <w:sz w:val="15"/>
              </w:rPr>
              <w:t>לא קיים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עריכה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מחיקת שורות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מסיר מ-sheet.rows בזיכרון (all-or-nothing)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EditService.delete_rows</w:t>
            </w:r>
          </w:p>
        </w:tc>
        <w:tc>
          <w:tcPr>
            <w:tcW w:type="dxa" w:w="2551"/>
            <w:shd w:val="clear" w:color="auto" w:fill="FFF2EE"/>
          </w:tcPr>
          <w:p>
            <w:pPr>
              <w:jc w:val="right"/>
              <w:bidi/>
            </w:pPr>
            <w:r>
              <w:rPr>
                <w:sz w:val="15"/>
              </w:rPr>
              <w:t>לא קיים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עריכה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replay עריכות לאחר normalize</w:t>
            </w:r>
          </w:p>
        </w:tc>
        <w:tc>
          <w:tcPr>
            <w:tcW w:type="dxa" w:w="2551"/>
            <w:shd w:val="clear" w:color="auto" w:fill="FFF2EE"/>
          </w:tcPr>
          <w:p>
            <w:pPr>
              <w:jc w:val="right"/>
              <w:bidi/>
            </w:pPr>
            <w:r>
              <w:rPr>
                <w:sz w:val="15"/>
              </w:rPr>
              <w:t>לא קיים — record.edits נשמר אך לא מוחל מחדש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SessionRecord.edits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ייצוא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סכמת עמודות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קבועה: 14/15 עמודות לפי סוג גיליון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ExportService.EXPORT_MAPPING / headers_for_sheet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גמישה: מבוססת על זיהוי עמודות מתוקנות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ExportEngine.detect_corrected_columns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ייצוא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שמות גיליונות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ממפה לשמות קנוניים (DayarimYahidim, MeshkeyBayt, AnasheyTzevey)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ExportService.canonical_sheet_name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שמות מקוריים מהגיליון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ExportEngine.SOURCE_SHEET_SPECS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ייצוא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כיוון RTL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כן — ws.sheet_view.rightToLeft = True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ExportService.export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לא — שומר כיוון מקורי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ייצוא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fallback לשדה מקורי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אין — תא ריק אם *_corrected חסר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ExportService._cell_value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יש — pick(corrected, original)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ExportEngine._map_row_to_export_fields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ייצוא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שם קובץ פלט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{stem}_normalized_{timestamp}.xlsx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ExportService.export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{stem}_Export.xlsx (Desktop)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NormalizationOrchestrator.export_vba_parity_workbook_from_json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ייצוא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פורמט פלט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תמיד .xlsx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ExportService.export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שומר .xlsm לקבצי מאקרו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NormalizationOrchestrator.process_workbook_json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ייצוא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הדגשות בפלט</w:t>
            </w:r>
          </w:p>
        </w:tc>
        <w:tc>
          <w:tcPr>
            <w:tcW w:type="dxa" w:w="2551"/>
            <w:shd w:val="clear" w:color="auto" w:fill="FFF2EE"/>
          </w:tcPr>
          <w:p>
            <w:pPr>
              <w:jc w:val="right"/>
              <w:bidi/>
            </w:pPr>
            <w:r>
              <w:rPr>
                <w:sz w:val="15"/>
              </w:rPr>
              <w:t>אין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ExportService.export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יש — ורוד/צהוב בתאים שהשתנו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ExcelWriter.highlight_changed_cells / format_cell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—</w:t>
            </w:r>
          </w:p>
        </w:tc>
      </w:tr>
    </w:tbl>
    <w:p/>
    <w:p/>
    <w:p>
      <w:pPr>
        <w:pStyle w:val="Heading2"/>
        <w:jc w:val="right"/>
      </w:pPr>
      <w:r>
        <w:t>מנועים משותפים (לוגיקה טהורה — ללא תלות ב-Excel)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מנוע</w:t>
            </w:r>
          </w:p>
        </w:tc>
        <w:tc>
          <w:tcPr>
            <w:tcW w:type="dxa" w:w="45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קובץ</w:t>
            </w:r>
          </w:p>
        </w:tc>
        <w:tc>
          <w:tcPr>
            <w:tcW w:type="dxa" w:w="45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מה הוא עושה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TextProcessor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src/excel_normalization/engines/text_processor.py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ניקוי טקסט: שפה, סינון תווים, הסרת טוקנים, zero-width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NameEngine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src/excel_normalization/engines/name_engine.py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נורמליזציה + הסרת שם משפחה (Stage A/B) + זיהוי pattern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GenderEngine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src/excel_normalization/engines/gender_engine.py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המרה ל-1/2 לפי רשימת patterns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DateEngine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src/excel_normalization/engines/date_engine.py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פריסת תאריכים (split/single/ISO/serial) + business rules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IdentifierEngine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src/excel_normalization/engines/identifier_engine.py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אימות checksum ת.ז. + ניקוי דרכון + סטטוס</w:t>
            </w:r>
          </w:p>
        </w:tc>
      </w:tr>
    </w:tbl>
    <w:p/>
    <w:p/>
    <w:p>
      <w:pPr>
        <w:pStyle w:val="Heading2"/>
        <w:jc w:val="right"/>
      </w:pPr>
      <w:r>
        <w:t>הבדלים קריטיים בהתנהגות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85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נושא</w:t>
            </w:r>
          </w:p>
        </w:tc>
        <w:tc>
          <w:tcPr>
            <w:tcW w:type="dxa" w:w="45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Web</w:t>
            </w:r>
          </w:p>
        </w:tc>
        <w:tc>
          <w:tcPr>
            <w:tcW w:type="dxa" w:w="4535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Direct-Excel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כניסה לפני לידה</w:t>
            </w:r>
          </w:p>
        </w:tc>
        <w:tc>
          <w:tcPr>
            <w:tcW w:type="dxa" w:w="4535"/>
            <w:shd w:val="clear" w:color="auto" w:fill="FFF2EE"/>
          </w:tcPr>
          <w:p>
            <w:pPr>
              <w:jc w:val="right"/>
              <w:bidi/>
            </w:pPr>
            <w:r>
              <w:rPr>
                <w:sz w:val="15"/>
              </w:rPr>
              <w:t>לא נבדק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נבדק ומסומן</w:t>
            </w:r>
          </w:p>
        </w:tc>
      </w:tr>
      <w:tr>
        <w:tc>
          <w:tcPr>
            <w:tcW w:type="dxa" w:w="85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2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זיהוי DDMM/MMDD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תמיד DDMM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מזהה אוטומטית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3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דרישת שתי כותרות מזהים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לא נדרש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חובה</w:t>
            </w:r>
          </w:p>
        </w:tc>
      </w:tr>
      <w:tr>
        <w:tc>
          <w:tcPr>
            <w:tcW w:type="dxa" w:w="85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4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הדגשה ורודה/צהובה</w:t>
            </w:r>
          </w:p>
        </w:tc>
        <w:tc>
          <w:tcPr>
            <w:tcW w:type="dxa" w:w="4535"/>
            <w:shd w:val="clear" w:color="auto" w:fill="FFF2EE"/>
          </w:tcPr>
          <w:p>
            <w:pPr>
              <w:jc w:val="right"/>
              <w:bidi/>
            </w:pPr>
            <w:r>
              <w:rPr>
                <w:sz w:val="15"/>
              </w:rPr>
              <w:t>אין</w:t>
            </w:r>
          </w:p>
        </w:tc>
        <w:tc>
          <w:tcPr>
            <w:tcW w:type="dxa" w:w="4535"/>
            <w:shd w:val="clear" w:color="auto" w:fill="F2F9EE"/>
          </w:tcPr>
          <w:p>
            <w:pPr>
              <w:jc w:val="right"/>
              <w:bidi/>
            </w:pPr>
            <w:r>
              <w:rPr>
                <w:sz w:val="15"/>
              </w:rPr>
              <w:t>יש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5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replay עריכות</w:t>
            </w:r>
          </w:p>
        </w:tc>
        <w:tc>
          <w:tcPr>
            <w:tcW w:type="dxa" w:w="4535"/>
            <w:shd w:val="clear" w:color="auto" w:fill="FFF2EE"/>
          </w:tcPr>
          <w:p>
            <w:pPr>
              <w:jc w:val="right"/>
              <w:bidi/>
            </w:pPr>
            <w:r>
              <w:rPr>
                <w:sz w:val="15"/>
              </w:rPr>
              <w:t>לא מיושם</w:t>
            </w:r>
          </w:p>
        </w:tc>
        <w:tc>
          <w:tcPr>
            <w:tcW w:type="dxa" w:w="4535"/>
            <w:shd w:val="clear" w:color="auto" w:fill="FFF2EE"/>
          </w:tcPr>
          <w:p>
            <w:pPr>
              <w:jc w:val="right"/>
              <w:bidi/>
            </w:pPr>
            <w:r>
              <w:rPr>
                <w:sz w:val="15"/>
              </w:rPr>
              <w:t>לא רלוונטי</w:t>
            </w:r>
          </w:p>
        </w:tc>
      </w:tr>
      <w:tr>
        <w:tc>
          <w:tcPr>
            <w:tcW w:type="dxa" w:w="85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6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fallback לשדה מקורי בייצוא</w:t>
            </w:r>
          </w:p>
        </w:tc>
        <w:tc>
          <w:tcPr>
            <w:tcW w:type="dxa" w:w="4535"/>
            <w:shd w:val="clear" w:color="auto" w:fill="FFF2EE"/>
          </w:tcPr>
          <w:p>
            <w:pPr>
              <w:jc w:val="right"/>
              <w:bidi/>
            </w:pPr>
            <w:r>
              <w:rPr>
                <w:sz w:val="15"/>
              </w:rPr>
              <w:t>אין</w:t>
            </w:r>
          </w:p>
        </w:tc>
        <w:tc>
          <w:tcPr>
            <w:tcW w:type="dxa" w:w="4535"/>
            <w:shd w:val="clear" w:color="auto" w:fill="F2F9EE"/>
          </w:tcPr>
          <w:p>
            <w:pPr>
              <w:jc w:val="right"/>
              <w:bidi/>
            </w:pPr>
            <w:r>
              <w:rPr>
                <w:sz w:val="15"/>
              </w:rPr>
              <w:t>יש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7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right"/>
              <w:bidi/>
            </w:pPr>
            <w:r>
              <w:rPr>
                <w:sz w:val="15"/>
              </w:rPr>
              <w:t>כיוון RTL בייצוא</w:t>
            </w:r>
          </w:p>
        </w:tc>
        <w:tc>
          <w:tcPr>
            <w:tcW w:type="dxa" w:w="4535"/>
            <w:shd w:val="clear" w:color="auto" w:fill="F2F9EE"/>
          </w:tcPr>
          <w:p>
            <w:pPr>
              <w:jc w:val="right"/>
              <w:bidi/>
            </w:pPr>
            <w:r>
              <w:rPr>
                <w:sz w:val="15"/>
              </w:rPr>
              <w:t>יש</w:t>
            </w:r>
          </w:p>
        </w:tc>
        <w:tc>
          <w:tcPr>
            <w:tcW w:type="dxa" w:w="4535"/>
            <w:shd w:val="clear" w:color="auto" w:fill="FFF2EE"/>
          </w:tcPr>
          <w:p>
            <w:pPr>
              <w:jc w:val="right"/>
              <w:bidi/>
            </w:pPr>
            <w:r>
              <w:rPr>
                <w:sz w:val="15"/>
              </w:rPr>
              <w:t>אין</w:t>
            </w:r>
          </w:p>
        </w:tc>
      </w:tr>
      <w:tr>
        <w:tc>
          <w:tcPr>
            <w:tcW w:type="dxa" w:w="850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8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sample לזיהוי pattern שמות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10 שורות</w:t>
            </w:r>
          </w:p>
        </w:tc>
        <w:tc>
          <w:tcPr>
            <w:tcW w:type="dxa" w:w="4535"/>
            <w:shd w:val="clear" w:color="auto" w:fill="F5F5F5"/>
          </w:tcPr>
          <w:p>
            <w:pPr>
              <w:jc w:val="right"/>
              <w:bidi/>
            </w:pPr>
            <w:r>
              <w:rPr>
                <w:sz w:val="15"/>
              </w:rPr>
              <w:t>5 שורות</w:t>
            </w:r>
          </w:p>
        </w:tc>
      </w:tr>
    </w:tbl>
    <w:p/>
    <w:sectPr w:rsidR="00FC693F" w:rsidRPr="0006063C" w:rsidSect="00034616">
      <w:pgSz w:w="16838" w:h="11906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