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with hands-on experience across customer research, regulated customer communications and go-to-market, covering retail, wealth and institutional products in 26 markets. I use AI to solve go-to-market problems, building the automation, reporting, MCP and API integrations and internal bots the team runs on. Experienced in working with Compliance, Legal, Product and Engineering in a regulated environment, with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Played a key role in rolling out the UK FinProm approval process with Compliance, and reviewed regulated customer-facing messaging across all retail products and 20 app-store storefronts in UK, US and EU markets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Developed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paid media channels reporting with Claude Code, cutting 30 min/day of manual work,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Malaysia, covering competitor review,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countries, identifying 5 scalable campaign groups and reallocating budget away from 26 underperforming campaigns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 to clear regulated consumer-finance messaging across all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and prospecting,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CRM and localised customer communications,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2026-10-29T11:57:56.917Z</dcterms:created>
  <dcterms:modified xsi:type="dcterms:W3CDTF">2026-10-29T11:57:56.917Z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