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Calibri" w:cs="Calibri" w:eastAsia="Calibri" w:hAnsi="Calibri"/>
          <w:b/>
          <w:bCs/>
          <w:i w:val="false"/>
          <w:iCs w:val="false"/>
          <w:sz w:val="32"/>
          <w:szCs w:val="32"/>
        </w:rPr>
        <w:t xml:space="preserve">JESSIE CHAN</w:t>
      </w:r>
    </w:p>
    <w:p>
      <w:pPr>
        <w:spacing w:after="140"/>
        <w:jc w:val="center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18"/>
          <w:szCs w:val="18"/>
        </w:rPr>
        <w:t xml:space="preserve">London, UK  |  chan.jicheng@gmail.com  |  +44 (0) 7751 544 790  |  linkedin.com/in/ji-cheng-chan</w:t>
      </w:r>
    </w:p>
    <w:p>
      <w:pPr>
        <w:spacing w:after="1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Crypto marketer working across retail, wealth and institutional products, focused on customer research, regulated customer communications and AI automation. I have run research across 3 customer segments, written and reviewed customer-facing messaging with Compliance across UK, US and EU markets, and built the reporting and automation workflows the team runs on. I use Claude Code and Cursor daily and build MCP and API integrations. Data-science research background, working in 4 languages.</w:t>
      </w:r>
    </w:p>
    <w:p>
      <w:pPr>
        <w:pBdr>
          <w:bottom w:val="single" w:color="999999" w:sz="6" w:space="2"/>
        </w:pBdr>
        <w:spacing w:after="80" w:before="12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EXPERIENCE</w:t>
      </w:r>
    </w:p>
    <w:p>
      <w:pPr>
        <w:tabs>
          <w:tab w:val="right" w:pos="10466"/>
        </w:tabs>
        <w:spacing w:after="10" w:before="10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Growth Marketing Intern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	</w:t>
      </w: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May 2026 – Present</w:t>
      </w:r>
    </w:p>
    <w:p>
      <w:pPr>
        <w:spacing w:after="60"/>
      </w:pPr>
      <w:r>
        <w:rPr>
          <w:rFonts w:ascii="Calibri" w:cs="Calibri" w:eastAsia="Calibri" w:hAnsi="Calibri"/>
          <w:b w:val="false"/>
          <w:bCs w:val="false"/>
          <w:i/>
          <w:iCs/>
          <w:sz w:val="20"/>
          <w:szCs w:val="20"/>
        </w:rPr>
        <w:t xml:space="preserve">Blockchain.com, London, United Kingdom  |  Retail, Wealth and Institutional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Designed and ran a customer survey across 3 customer segments, returning 114 responses at a 14% response rate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Sourced 3 major Wealth clients through an outreach channel of 80 crypto publishers, and built a 100-operator database for Institutional business development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Implemented API tools to translate CRM communications into local languages, increasing email open rate by 10%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Developed and reviewed regulated customer-facing messaging across all retail products and 20 app-store storefronts in UK, US and EU markets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Partnered with Front-End Engineering to ship refreshed Personal and Earn product pages across jurisdictions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Developing go-to-market for the loans product in Malaysia, covering competitor review, brand and tone, and KOL, affiliate and referral partnerships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Automated daily reporting with Claude Code and Cursor, cutting 30 min/day of manual work, and partnered with Data Engineering and Security to publish it as an internal dashboard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Built MCP and API integrations and internal bots to remove repeat manual work across the team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Developed an AI-powered UGC production workflow, delivering 100+ video assets and cutting production time by 75%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Ran 128 structured campaign tests across 26 markets, reallocating budget away from 26 underperforming campaigns</w:t>
      </w:r>
    </w:p>
    <w:p>
      <w:pPr>
        <w:tabs>
          <w:tab w:val="right" w:pos="10466"/>
        </w:tabs>
        <w:spacing w:after="10" w:before="10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Performance Marketer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	</w:t>
      </w: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Feb 2025 – Apr 2026</w:t>
      </w:r>
    </w:p>
    <w:p>
      <w:pPr>
        <w:spacing w:after="60"/>
      </w:pPr>
      <w:r>
        <w:rPr>
          <w:rFonts w:ascii="Calibri" w:cs="Calibri" w:eastAsia="Calibri" w:hAnsi="Calibri"/>
          <w:b w:val="false"/>
          <w:bCs w:val="false"/>
          <w:i/>
          <w:iCs/>
          <w:sz w:val="20"/>
          <w:szCs w:val="20"/>
        </w:rPr>
        <w:t xml:space="preserve">Malaberg, London, United Kingdom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Led weekly content reviews with Compliance to clear regulated consumer-finance messaging across all channels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Built a company-wide automated reporting pipeline on lead conversion, cutting daily report preparation from 30+ min to almost immediate output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Increased daily conversions from 10 to 50+ (5x) by rebuilding landing and promotional pages in Figma and Photoshop, informed by funnel analysis in Power BI, Excel and Microsoft Clarity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Managed £50k+ monthly paid budget managing ads and conversion funnels, sustaining 120% ROAS</w:t>
      </w:r>
    </w:p>
    <w:p>
      <w:pPr>
        <w:pBdr>
          <w:bottom w:val="single" w:color="999999" w:sz="6" w:space="2"/>
        </w:pBdr>
        <w:spacing w:after="80" w:before="12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EDUCATION</w:t>
      </w:r>
    </w:p>
    <w:p>
      <w:pPr>
        <w:tabs>
          <w:tab w:val="right" w:pos="10466"/>
        </w:tabs>
        <w:spacing w:after="10" w:before="9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MRes Experimental Psychology with Data Science, University of Manchester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	</w:t>
      </w: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2023 – 2024</w:t>
      </w:r>
    </w:p>
    <w:p>
      <w:pPr>
        <w:spacing w:after="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High Distinction. Experimental design, causal inference and statistical analysis in R.</w:t>
      </w:r>
    </w:p>
    <w:p>
      <w:pPr>
        <w:tabs>
          <w:tab w:val="right" w:pos="10466"/>
        </w:tabs>
        <w:spacing w:after="10" w:before="9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BSc (Hons) Psychology, University of Exeter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	</w:t>
      </w: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2020 – 2023</w:t>
      </w:r>
    </w:p>
    <w:p>
      <w:pPr>
        <w:pBdr>
          <w:bottom w:val="single" w:color="999999" w:sz="6" w:space="2"/>
        </w:pBdr>
        <w:spacing w:after="80" w:before="12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SKILLS</w:t>
      </w:r>
    </w:p>
    <w:p>
      <w:pPr>
        <w:spacing w:after="6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AI &amp; automation: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Automation workflows (Claude Code, Cursor), MCP and API integrations (Windsor.ai), vibe-coded apps and bots (deployed on fly.io), prompt engineering, evaluation of 6 model providers, AI UGC workflow design, tools: Runway, Jitter, Gemini, ElevenLabs; </w:t>
      </w: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Customer insight: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Survey design and segmentation, customer and competitor research (Appfollow), funnel and cohort analysis, structured test design, Power BI, Excel, Microsoft Clarity, R, Python, SQL; </w:t>
      </w: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Go-to-market: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Market entry planning, positioning and messaging, brand and tone, CRM and localised customer communications, product page and app-store content, KOL, affiliate and referral partnerships; </w:t>
      </w: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Cross-functional: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Regulated messaging review with Compliance, delivery with Front-End Engineering, Data Engineering and Security, multi-market delivery across UK, US and EU; </w:t>
      </w: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Marketing workflows: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Apple Search Ads, Google Ads, Meta, TikTok, LinkedIn, creative briefing and direction, Figma, Photoshop; </w:t>
      </w: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Personal interest: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Digital assets, business psychology, languages, martial arts, weightlifting; </w:t>
      </w: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Languages: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English, Mandarin, Cantonese (native), Malay (fluent)</w:t>
      </w:r>
    </w:p>
    <w:sectPr>
      <w:pgSz w:w="11906" w:h="16838" w:orient="portrait"/>
      <w:pgMar w:top="640" w:right="720" w:bottom="64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16" w:hanging="23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0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0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0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0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0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0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0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2026-10-29T11:31:38.913Z</dcterms:created>
  <dcterms:modified xsi:type="dcterms:W3CDTF">2026-10-29T11:31:38.913Z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