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with hands-on experience across customer research, regulated customer communications and go-to-market, covering retail, wealth and institutional products in 26 markets. I use AI to solve go-to-market problems, building the automation, reporting, MCP and API integrations and internal bots the team runs on. Experienced in working with Compliance, Legal, Product and Engineering in a regulated environment, with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Converted 4 clients onto the loans product in Malaysia, developing its go-to-market across competitor review, brand and tone, and KOL, affiliate and referral partnerships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outreach channel of 80 crypto publishers for high net worth client acquisition that sourced 3 major clients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Implemented API tools to translate CRM communications into local languages,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across TikTok and Google Ads, increasing CTR from 0.4% to 1.15% (+188%), reducing CPI from $25 to $6 (−76%),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reporting with Claude Code, saving the team ~10 hours a month, and partnered with Data Engineering and Security to launch it as a company-wide Streamlit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Tested product messaging across 26 countries through 128 structured tests and 20+ Custom Product Pages, scaling 5 winning campaign groups and cutting UK cost per install by 21.5% while installs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Launched refreshed Personal and Earn product pages with Front-End Engineering and refreshed app-store content across 20 storefronts in UK, US and EU markets, clearing all regulated messaging with Compliance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Compliance to clear regulated consumer-finance messaging across all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UGC workflow design (avatar, voice, motion, video), tools: Runway, Jitter, Gemini, Seedance, Wan, Seeaudio,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Research &amp;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research and prospecting, competitor research (Appfollow), funnel and cohort analysis, experimental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Go-to-market: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Market entry planning, positioning and messaging, brand and tone, CRM and localised customer communications, app-store content, KOL, affiliate and referral partnerships, financial promotions approval (UK FinProm, Adclear);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 &amp; 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Apple Search Ads, Google Ads, Meta, TikTok, LinkedIn;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2026-10-29T12:18:59.678Z</dcterms:created>
  <dcterms:modified xsi:type="dcterms:W3CDTF">2026-10-29T12:18:59.678Z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