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who runs AI systems and builds with them. I have manually done everything an AI growth platform automates, from building audiences and writing copy to moving budget and scheduling sends, across 26 markets in regulated crypto. I use Claude Code and Cursor daily, build MCP and API integrations, and spend time finding where models get things wrong. Experienced in structured testing and regulated messaging review, with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countries, identifying 5 scalable campaign groups and reallocating budget away from 26 underperforming campaigns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Evaluated 6 AI model providers and spent 2 weeks on prompt engineering to fix recurring output failures, reviewing 100+ generated assets against brand and compliance standards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Monitored daily spend and performance across 121 live campaigns in 26 markets, investigating anomalies and escalating what did not reconcile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reporting with Claude Code and Cursor, cutting 30 min/day of manual work,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MCP and API integrations and internal bots to remove repeat manual work across the team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API tools to translate CRM communications into local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Reviewed regulated customer-facing messaging across all retail products and owned app-store content across 20 storefronts in UK, US and EU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and cutting production time by 75%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managing ads and conversion funnels,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Prompt engineering and output quality control, evaluation of 6 model providers, 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Testing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Structured and experimental test design, edge-case enumeration, review and approval queues, test and process documentation, anomaly investigation, funnel and cohort analysis, survey design and segmentation,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Multi-market and multi-language delivery across 26 countries, regulated messaging review with Compliance, app-store content standards across 20 storefronts, cross-functional work with Data Engineering, Security and Front-End;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Marketing workflows: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LinkedIn, ASO and Custom Product Page, international campaign structure, creative testing and budget allocation, competitor research (Appfollow), creative briefing and direction, Figma, Photoshop;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2026-10-28T22:42:18.066Z</dcterms:created>
  <dcterms:modified xsi:type="dcterms:W3CDTF">2026-10-28T22:42:18.066Z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