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Growth marketer specialising in paid acquisition, conversion and the data and AI systems behind them, across 9 channels and 26 markets in regulated crypto. I build rather than delegate: campaigns, landing pages, dashboards and automation, using Claude Code and Cursor every day. I have worked across retail, wealth and institutional products,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Developed an AI-powered UGC production workflow, delivering 100+ video assets across TikTok and Google Ads, increasing CTR from 0.4% to 1.15% (+188%), reducing CPI from $25 to $6 (−76%),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Recreated the Earn product creative with AI UGC after the Earn rebrand, driving 600+ installs in the first week after relaunch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paid media channels reporting with Claude Code, Cursor and MCP connectors, cutting 30 min/day of manual work, and partnered with Data Engineering and Security to publish it as an internal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perps trading volume 5x from $100m to $500m in two months, and increased user retention by 12% through voice-of-customer research with active, inactive and churned users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Reduced CPI on UK campaigns by 21.5% while installs increased 30.2%, and scaled the core US campaign to 3x daily users acquired through CPP and SKAG testing and optimization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outreach channel of 80 crypto publishers for high net worth client acquisition that sourced 3 major clients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Generated 20+ active leads for Institutional business development by building a 100-operator prospect database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launch, running go-to-market across paid media, KOL, affiliate and referral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Localised CRM communications into 24 languages with API tools, increasing email open rate by 10%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&amp; growth: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LinkedIn, Google Ads, Meta, TikTok, Apple Search Ads, international campaign structure, keyword strategy, creative testing, bidding and budget allocation, account-based prospecting;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Website &amp; funnel: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Landing page and conversion optimisation, funnel mapping and analysis, Microsoft Clarity, Figma, Photoshop, app-store and product page content;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CRM &amp; 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CRM localisation and email, automated dashboards (Streamlit), Power BI, Excel, SQL, Python, R, structured test design, cohort analysis;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Claude Code, Cursor, MCP and API integrations (Windsor.ai), vibe-coded apps and bots (deployed on fly.io), AI UGC production, tools: Runway, Jitter, Gemini,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Content &amp; 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strategy and briefing, 30+ briefs across 9 channels, agency and partner management, brand and tone;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2026-10-29T15:33:50.108Z</dcterms:created>
  <dcterms:modified xsi:type="dcterms:W3CDTF">2026-10-29T15:33:50.108Z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