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4D1E8" w14:textId="18195925" w:rsidR="0016758E" w:rsidRDefault="00B47BCB">
      <w:r>
        <w:t>Group 4 Chickadees Project Outline</w:t>
      </w:r>
    </w:p>
    <w:p w14:paraId="753AEC82" w14:textId="70901E1A" w:rsidR="00B47BCB" w:rsidRDefault="00B47BCB"/>
    <w:p w14:paraId="5C12EBF3" w14:textId="53CBF2C8" w:rsidR="00BE65E8" w:rsidRDefault="00B47BCB">
      <w:r>
        <w:t>Title</w:t>
      </w:r>
      <w:r w:rsidR="00BE65E8">
        <w:t xml:space="preserve"> slide:</w:t>
      </w:r>
    </w:p>
    <w:p w14:paraId="6D58D9DA" w14:textId="66E99748" w:rsidR="00B47BCB" w:rsidRDefault="00B47BCB"/>
    <w:p w14:paraId="2A5D8B96" w14:textId="77777777" w:rsidR="00BE65E8" w:rsidRDefault="00BE65E8"/>
    <w:p w14:paraId="1B8580CF" w14:textId="522DC1AA" w:rsidR="00B47BCB" w:rsidRDefault="00B47BCB">
      <w:r>
        <w:t>Background info:</w:t>
      </w:r>
    </w:p>
    <w:p w14:paraId="54EEE400" w14:textId="77777777" w:rsidR="00C52725" w:rsidRDefault="00C52725" w:rsidP="00C52725">
      <w:pPr>
        <w:pStyle w:val="NormalWeb"/>
        <w:ind w:firstLine="360"/>
        <w:rPr>
          <w:rFonts w:ascii="Corbel" w:hAnsi="Corbel"/>
          <w:sz w:val="22"/>
          <w:szCs w:val="22"/>
        </w:rPr>
      </w:pPr>
      <w:r>
        <w:rPr>
          <w:rFonts w:ascii="Corbel" w:hAnsi="Corbel"/>
          <w:sz w:val="22"/>
          <w:szCs w:val="22"/>
        </w:rPr>
        <w:t>Helpful background info for audience.</w:t>
      </w:r>
    </w:p>
    <w:p w14:paraId="0AA99415" w14:textId="6EFB27B9" w:rsidR="002A34BE" w:rsidRDefault="002A34BE" w:rsidP="00C52725">
      <w:pPr>
        <w:pStyle w:val="NormalWeb"/>
        <w:ind w:firstLine="360"/>
        <w:rPr>
          <w:rFonts w:ascii="Corbel" w:hAnsi="Corbel"/>
          <w:sz w:val="22"/>
          <w:szCs w:val="22"/>
        </w:rPr>
      </w:pPr>
      <w:r>
        <w:rPr>
          <w:rFonts w:ascii="Corbel" w:hAnsi="Corbel"/>
          <w:sz w:val="22"/>
          <w:szCs w:val="22"/>
        </w:rPr>
        <w:t>Black capped chickadees are small, non-migratory birds found in the northern United States and Canada.</w:t>
      </w:r>
      <w:r w:rsidR="002818FE">
        <w:rPr>
          <w:rFonts w:ascii="Corbel" w:hAnsi="Corbel"/>
          <w:sz w:val="22"/>
          <w:szCs w:val="22"/>
        </w:rPr>
        <w:t xml:space="preserve"> They live in both rural and urban </w:t>
      </w:r>
      <w:proofErr w:type="gramStart"/>
      <w:r w:rsidR="002818FE">
        <w:rPr>
          <w:rFonts w:ascii="Corbel" w:hAnsi="Corbel"/>
          <w:sz w:val="22"/>
          <w:szCs w:val="22"/>
        </w:rPr>
        <w:t>environments,</w:t>
      </w:r>
      <w:r w:rsidR="00FF5F7F">
        <w:rPr>
          <w:rFonts w:ascii="Corbel" w:hAnsi="Corbel"/>
          <w:sz w:val="22"/>
          <w:szCs w:val="22"/>
        </w:rPr>
        <w:t xml:space="preserve"> and</w:t>
      </w:r>
      <w:proofErr w:type="gramEnd"/>
      <w:r w:rsidR="00FF5F7F">
        <w:rPr>
          <w:rFonts w:ascii="Corbel" w:hAnsi="Corbel"/>
          <w:sz w:val="22"/>
          <w:szCs w:val="22"/>
        </w:rPr>
        <w:t xml:space="preserve"> eat </w:t>
      </w:r>
      <w:r w:rsidR="00FF17FC">
        <w:rPr>
          <w:rFonts w:ascii="Corbel" w:hAnsi="Corbel"/>
          <w:sz w:val="22"/>
          <w:szCs w:val="22"/>
        </w:rPr>
        <w:t>mostly insects and seeds.</w:t>
      </w:r>
      <w:r w:rsidR="005B0B8C">
        <w:rPr>
          <w:rFonts w:ascii="Corbel" w:hAnsi="Corbel"/>
          <w:sz w:val="22"/>
          <w:szCs w:val="22"/>
        </w:rPr>
        <w:t xml:space="preserve"> These birds have</w:t>
      </w:r>
      <w:r w:rsidR="00A37D0D">
        <w:rPr>
          <w:rFonts w:ascii="Corbel" w:hAnsi="Corbel"/>
          <w:sz w:val="22"/>
          <w:szCs w:val="22"/>
        </w:rPr>
        <w:t xml:space="preserve"> a high level of</w:t>
      </w:r>
      <w:r w:rsidR="005B0B8C">
        <w:rPr>
          <w:rFonts w:ascii="Corbel" w:hAnsi="Corbel"/>
          <w:sz w:val="22"/>
          <w:szCs w:val="22"/>
        </w:rPr>
        <w:t xml:space="preserve"> neuro-flexibility, for example:</w:t>
      </w:r>
    </w:p>
    <w:p w14:paraId="2A3F209C" w14:textId="44604F80" w:rsidR="005B0B8C" w:rsidRDefault="005B0B8C" w:rsidP="00C52725">
      <w:pPr>
        <w:pStyle w:val="NormalWeb"/>
        <w:ind w:firstLine="360"/>
        <w:rPr>
          <w:rFonts w:ascii="Corbel" w:hAnsi="Corbel"/>
          <w:sz w:val="22"/>
          <w:szCs w:val="22"/>
        </w:rPr>
      </w:pPr>
      <w:r>
        <w:t>Every autumn Black-capped Chickadees allow brain neurons containing old information to die, replacing them with new neurons so they can adapt to changes in their social flocks and environment even with their tiny brains.</w:t>
      </w:r>
      <w:r w:rsidR="00306FE4">
        <w:t xml:space="preserve"> (</w:t>
      </w:r>
      <w:hyperlink r:id="rId5" w:history="1">
        <w:r w:rsidR="00306FE4" w:rsidRPr="00592278">
          <w:rPr>
            <w:rStyle w:val="Hyperlink"/>
          </w:rPr>
          <w:t>https://www.allaboutbirds.org/guide/Black-capped_Chickadee/overview#</w:t>
        </w:r>
      </w:hyperlink>
      <w:r w:rsidR="00306FE4">
        <w:t>)</w:t>
      </w:r>
    </w:p>
    <w:p w14:paraId="7B548DFB" w14:textId="77777777" w:rsidR="00C52725" w:rsidRDefault="00C52725" w:rsidP="00C52725">
      <w:pPr>
        <w:pStyle w:val="NormalWeb"/>
        <w:ind w:firstLine="360"/>
        <w:rPr>
          <w:rFonts w:ascii="Corbel" w:hAnsi="Corbel"/>
          <w:sz w:val="22"/>
          <w:szCs w:val="22"/>
        </w:rPr>
      </w:pPr>
      <w:r>
        <w:rPr>
          <w:rFonts w:ascii="Corbel" w:hAnsi="Corbel"/>
          <w:sz w:val="22"/>
          <w:szCs w:val="22"/>
        </w:rPr>
        <w:t xml:space="preserve">Need context for the study and why it was done. </w:t>
      </w:r>
    </w:p>
    <w:p w14:paraId="711E840D" w14:textId="6D58F6F3" w:rsidR="00A70E31" w:rsidRDefault="00D607E9" w:rsidP="00C52725">
      <w:pPr>
        <w:pStyle w:val="NormalWeb"/>
        <w:ind w:firstLine="360"/>
        <w:rPr>
          <w:rFonts w:ascii="Corbel" w:hAnsi="Corbel"/>
          <w:sz w:val="22"/>
          <w:szCs w:val="22"/>
        </w:rPr>
      </w:pPr>
      <w:r>
        <w:rPr>
          <w:rFonts w:ascii="Corbel" w:hAnsi="Corbel"/>
          <w:sz w:val="22"/>
          <w:szCs w:val="22"/>
        </w:rPr>
        <w:t>How innovative are chickadees at solving problems?</w:t>
      </w:r>
      <w:r w:rsidR="00260828">
        <w:rPr>
          <w:rFonts w:ascii="Corbel" w:hAnsi="Corbel"/>
          <w:sz w:val="22"/>
          <w:szCs w:val="22"/>
        </w:rPr>
        <w:t xml:space="preserve"> What are the traits of birds who are the best at solving problems? </w:t>
      </w:r>
      <w:r w:rsidR="00E5371F">
        <w:rPr>
          <w:rFonts w:ascii="Corbel" w:hAnsi="Corbel"/>
          <w:sz w:val="22"/>
          <w:szCs w:val="22"/>
        </w:rPr>
        <w:t xml:space="preserve">Animal innovation, </w:t>
      </w:r>
      <w:proofErr w:type="gramStart"/>
      <w:r w:rsidR="00E5371F">
        <w:rPr>
          <w:rFonts w:ascii="Corbel" w:hAnsi="Corbel"/>
          <w:sz w:val="22"/>
          <w:szCs w:val="22"/>
        </w:rPr>
        <w:t>which  would</w:t>
      </w:r>
      <w:proofErr w:type="gramEnd"/>
      <w:r w:rsidR="00E5371F">
        <w:rPr>
          <w:rFonts w:ascii="Corbel" w:hAnsi="Corbel"/>
          <w:sz w:val="22"/>
          <w:szCs w:val="22"/>
        </w:rPr>
        <w:t xml:space="preserve"> be the use of novel behaviors to meet challenges</w:t>
      </w:r>
      <w:r w:rsidR="00FA6106">
        <w:rPr>
          <w:rFonts w:ascii="Corbel" w:hAnsi="Corbel"/>
          <w:sz w:val="22"/>
          <w:szCs w:val="22"/>
        </w:rPr>
        <w:t xml:space="preserve">, play a role in the evolution of animals. </w:t>
      </w:r>
      <w:r w:rsidR="007E0302">
        <w:rPr>
          <w:rFonts w:ascii="Corbel" w:hAnsi="Corbel"/>
          <w:sz w:val="22"/>
          <w:szCs w:val="22"/>
        </w:rPr>
        <w:t>The study birds were presented with</w:t>
      </w:r>
      <w:r w:rsidR="007D3CA1">
        <w:rPr>
          <w:rFonts w:ascii="Corbel" w:hAnsi="Corbel"/>
          <w:sz w:val="22"/>
          <w:szCs w:val="22"/>
        </w:rPr>
        <w:t xml:space="preserve"> a simple puzzle for a food reward.</w:t>
      </w:r>
    </w:p>
    <w:p w14:paraId="1438A8C7" w14:textId="55F3C759" w:rsidR="00CD70C7" w:rsidRDefault="00CD70C7" w:rsidP="00C52725">
      <w:pPr>
        <w:pStyle w:val="NormalWeb"/>
        <w:ind w:firstLine="360"/>
        <w:rPr>
          <w:rFonts w:ascii="Corbel" w:hAnsi="Corbel"/>
          <w:sz w:val="22"/>
          <w:szCs w:val="22"/>
        </w:rPr>
      </w:pPr>
      <w:r>
        <w:rPr>
          <w:rFonts w:ascii="Corbel" w:hAnsi="Corbel"/>
          <w:sz w:val="22"/>
          <w:szCs w:val="22"/>
        </w:rPr>
        <w:t>Sample image of lever and paper shredding tests:</w:t>
      </w:r>
    </w:p>
    <w:p w14:paraId="48A11AC8" w14:textId="63BC8203" w:rsidR="00CD70C7" w:rsidRDefault="00CD70C7" w:rsidP="00C52725">
      <w:pPr>
        <w:pStyle w:val="NormalWeb"/>
        <w:ind w:firstLine="360"/>
        <w:rPr>
          <w:rFonts w:ascii="ArialMT" w:hAnsi="ArialMT"/>
          <w:sz w:val="22"/>
          <w:szCs w:val="22"/>
        </w:rPr>
      </w:pPr>
      <w:r>
        <w:rPr>
          <w:noProof/>
        </w:rPr>
        <w:drawing>
          <wp:inline distT="0" distB="0" distL="0" distR="0" wp14:anchorId="1F9D1B22" wp14:editId="20B57023">
            <wp:extent cx="5943600" cy="3270250"/>
            <wp:effectExtent l="0" t="0" r="0" b="6350"/>
            <wp:docPr id="1" name="Picture 1" descr="A picture containing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loo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70250"/>
                    </a:xfrm>
                    <a:prstGeom prst="rect">
                      <a:avLst/>
                    </a:prstGeom>
                    <a:noFill/>
                    <a:ln>
                      <a:noFill/>
                    </a:ln>
                  </pic:spPr>
                </pic:pic>
              </a:graphicData>
            </a:graphic>
          </wp:inline>
        </w:drawing>
      </w:r>
    </w:p>
    <w:p w14:paraId="75D7C6DF" w14:textId="77777777" w:rsidR="00C52725" w:rsidRDefault="00C52725" w:rsidP="00C52725">
      <w:pPr>
        <w:pStyle w:val="NormalWeb"/>
        <w:ind w:firstLine="360"/>
        <w:rPr>
          <w:rFonts w:ascii="Corbel" w:hAnsi="Corbel"/>
          <w:sz w:val="22"/>
          <w:szCs w:val="22"/>
        </w:rPr>
      </w:pPr>
      <w:r>
        <w:rPr>
          <w:rFonts w:ascii="Corbel" w:hAnsi="Corbel"/>
          <w:sz w:val="22"/>
          <w:szCs w:val="22"/>
        </w:rPr>
        <w:lastRenderedPageBreak/>
        <w:t xml:space="preserve">What was the goal of the study? </w:t>
      </w:r>
    </w:p>
    <w:p w14:paraId="397603B9" w14:textId="51CC0629" w:rsidR="00BE65E8" w:rsidRDefault="004A0C13">
      <w:pPr>
        <w:rPr>
          <w:rFonts w:ascii="Corbel" w:hAnsi="Corbel"/>
          <w:sz w:val="22"/>
          <w:szCs w:val="22"/>
        </w:rPr>
      </w:pPr>
      <w:r>
        <w:rPr>
          <w:rFonts w:ascii="Corbel" w:hAnsi="Corbel"/>
          <w:sz w:val="22"/>
          <w:szCs w:val="22"/>
        </w:rPr>
        <w:t xml:space="preserve">This study compares the </w:t>
      </w:r>
      <w:r w:rsidR="007D3CA1">
        <w:rPr>
          <w:rFonts w:ascii="Corbel" w:hAnsi="Corbel"/>
          <w:sz w:val="22"/>
          <w:szCs w:val="22"/>
        </w:rPr>
        <w:t>problem-solving</w:t>
      </w:r>
      <w:r>
        <w:rPr>
          <w:rFonts w:ascii="Corbel" w:hAnsi="Corbel"/>
          <w:sz w:val="22"/>
          <w:szCs w:val="22"/>
        </w:rPr>
        <w:t xml:space="preserve"> innovation rate by the effect of dominance rank, exploratory personality, and the urbanization of the </w:t>
      </w:r>
      <w:r w:rsidR="0062378B">
        <w:rPr>
          <w:rFonts w:ascii="Corbel" w:hAnsi="Corbel"/>
          <w:sz w:val="22"/>
          <w:szCs w:val="22"/>
        </w:rPr>
        <w:t>capture sites</w:t>
      </w:r>
      <w:r>
        <w:rPr>
          <w:rFonts w:ascii="Corbel" w:hAnsi="Corbel"/>
          <w:sz w:val="22"/>
          <w:szCs w:val="22"/>
        </w:rPr>
        <w:t xml:space="preserve">, which </w:t>
      </w:r>
      <w:proofErr w:type="gramStart"/>
      <w:r>
        <w:rPr>
          <w:rFonts w:ascii="Corbel" w:hAnsi="Corbel"/>
          <w:sz w:val="22"/>
          <w:szCs w:val="22"/>
        </w:rPr>
        <w:t>were located in</w:t>
      </w:r>
      <w:proofErr w:type="gramEnd"/>
      <w:r>
        <w:rPr>
          <w:rFonts w:ascii="Corbel" w:hAnsi="Corbel"/>
          <w:sz w:val="22"/>
          <w:szCs w:val="22"/>
        </w:rPr>
        <w:t xml:space="preserve"> and around </w:t>
      </w:r>
      <w:proofErr w:type="spellStart"/>
      <w:r>
        <w:rPr>
          <w:rFonts w:ascii="Corbel" w:hAnsi="Corbel"/>
          <w:sz w:val="22"/>
          <w:szCs w:val="22"/>
        </w:rPr>
        <w:t>Ottowa</w:t>
      </w:r>
      <w:proofErr w:type="spellEnd"/>
      <w:r>
        <w:rPr>
          <w:rFonts w:ascii="Corbel" w:hAnsi="Corbel"/>
          <w:sz w:val="22"/>
          <w:szCs w:val="22"/>
        </w:rPr>
        <w:t>, Canada.</w:t>
      </w:r>
    </w:p>
    <w:p w14:paraId="30FC4486" w14:textId="77777777" w:rsidR="0062378B" w:rsidRDefault="0062378B"/>
    <w:p w14:paraId="48E83593" w14:textId="2ABAAF83" w:rsidR="00B47BCB" w:rsidRDefault="00B47BCB">
      <w:r>
        <w:t>Goals of Study:</w:t>
      </w:r>
    </w:p>
    <w:p w14:paraId="56EBED76" w14:textId="77777777" w:rsidR="00C52725" w:rsidRDefault="00C52725"/>
    <w:p w14:paraId="0E2CE408" w14:textId="77777777" w:rsidR="00C52725" w:rsidRDefault="00C52725" w:rsidP="00C52725">
      <w:pPr>
        <w:rPr>
          <w:rFonts w:ascii="Corbel" w:hAnsi="Corbel"/>
        </w:rPr>
      </w:pPr>
      <w:r>
        <w:rPr>
          <w:rFonts w:ascii="Corbel" w:hAnsi="Corbel"/>
        </w:rPr>
        <w:t>What was the overall time to solving the problems (lever pulling, paper ripping, and persistence &amp; repeatability) for chickadees?  What covariates/characteristics were most closely predictive of whether a chickadee figured out the problems?</w:t>
      </w:r>
    </w:p>
    <w:p w14:paraId="2C5904C5" w14:textId="7F7990A4" w:rsidR="00B47BCB" w:rsidRDefault="00B47BCB"/>
    <w:p w14:paraId="75AEEBDF" w14:textId="77777777" w:rsidR="00BE65E8" w:rsidRDefault="00BE65E8"/>
    <w:p w14:paraId="4A05A7DB" w14:textId="34019C8A" w:rsidR="00B47BCB" w:rsidRDefault="00B47BCB">
      <w:r>
        <w:t>Data and Methodology:</w:t>
      </w:r>
    </w:p>
    <w:p w14:paraId="3CDF175A" w14:textId="77777777" w:rsidR="00C52725" w:rsidRDefault="00C52725"/>
    <w:p w14:paraId="61A966C2" w14:textId="77777777" w:rsidR="00E73CD3" w:rsidRDefault="00E73CD3" w:rsidP="00E73CD3">
      <w:pPr>
        <w:pStyle w:val="NormalWeb"/>
        <w:numPr>
          <w:ilvl w:val="0"/>
          <w:numId w:val="2"/>
        </w:numPr>
        <w:rPr>
          <w:rFonts w:ascii="ArialMT" w:hAnsi="ArialMT"/>
          <w:sz w:val="22"/>
          <w:szCs w:val="22"/>
        </w:rPr>
      </w:pPr>
      <w:r>
        <w:rPr>
          <w:rFonts w:ascii="Corbel" w:hAnsi="Corbel"/>
          <w:sz w:val="22"/>
          <w:szCs w:val="22"/>
        </w:rPr>
        <w:t xml:space="preserve">How was the data collected? </w:t>
      </w:r>
    </w:p>
    <w:p w14:paraId="3AD8004F" w14:textId="77777777" w:rsidR="00E73CD3" w:rsidRDefault="00E73CD3" w:rsidP="00E73CD3">
      <w:pPr>
        <w:pStyle w:val="NormalWeb"/>
        <w:numPr>
          <w:ilvl w:val="0"/>
          <w:numId w:val="2"/>
        </w:numPr>
        <w:rPr>
          <w:rFonts w:ascii="ArialMT" w:hAnsi="ArialMT"/>
          <w:sz w:val="22"/>
          <w:szCs w:val="22"/>
        </w:rPr>
      </w:pPr>
      <w:r>
        <w:rPr>
          <w:rFonts w:ascii="Corbel" w:hAnsi="Corbel"/>
          <w:sz w:val="22"/>
          <w:szCs w:val="22"/>
        </w:rPr>
        <w:t xml:space="preserve">What data was collected? </w:t>
      </w:r>
    </w:p>
    <w:p w14:paraId="0B90BCC1" w14:textId="77777777" w:rsidR="00E73CD3" w:rsidRDefault="00E73CD3" w:rsidP="00E73CD3">
      <w:pPr>
        <w:pStyle w:val="NormalWeb"/>
        <w:numPr>
          <w:ilvl w:val="1"/>
          <w:numId w:val="2"/>
        </w:numPr>
        <w:rPr>
          <w:rFonts w:ascii="ArialMT" w:hAnsi="ArialMT"/>
          <w:sz w:val="22"/>
          <w:szCs w:val="22"/>
        </w:rPr>
      </w:pPr>
      <w:r>
        <w:rPr>
          <w:rFonts w:ascii="Corbel" w:hAnsi="Corbel"/>
          <w:sz w:val="22"/>
          <w:szCs w:val="22"/>
        </w:rPr>
        <w:t xml:space="preserve">response variables </w:t>
      </w:r>
    </w:p>
    <w:p w14:paraId="4AA5FAB9" w14:textId="77777777" w:rsidR="00E73CD3" w:rsidRDefault="00E73CD3" w:rsidP="00E73CD3">
      <w:pPr>
        <w:pStyle w:val="NormalWeb"/>
        <w:numPr>
          <w:ilvl w:val="1"/>
          <w:numId w:val="2"/>
        </w:numPr>
        <w:rPr>
          <w:rFonts w:ascii="ArialMT" w:hAnsi="ArialMT"/>
          <w:sz w:val="22"/>
          <w:szCs w:val="22"/>
        </w:rPr>
      </w:pPr>
      <w:r>
        <w:rPr>
          <w:rFonts w:ascii="Corbel" w:hAnsi="Corbel"/>
          <w:sz w:val="22"/>
          <w:szCs w:val="22"/>
        </w:rPr>
        <w:t xml:space="preserve">covariates and/or factors </w:t>
      </w:r>
    </w:p>
    <w:p w14:paraId="5C907767" w14:textId="77777777" w:rsidR="00E73CD3" w:rsidRDefault="00E73CD3" w:rsidP="00E73CD3">
      <w:pPr>
        <w:pStyle w:val="NormalWeb"/>
        <w:numPr>
          <w:ilvl w:val="0"/>
          <w:numId w:val="2"/>
        </w:numPr>
        <w:rPr>
          <w:rFonts w:ascii="ArialMT" w:hAnsi="ArialMT"/>
          <w:sz w:val="22"/>
          <w:szCs w:val="22"/>
        </w:rPr>
      </w:pPr>
      <w:r>
        <w:rPr>
          <w:rFonts w:ascii="Corbel" w:hAnsi="Corbel"/>
          <w:sz w:val="22"/>
          <w:szCs w:val="22"/>
        </w:rPr>
        <w:t xml:space="preserve">What were the experimental/observational units? </w:t>
      </w:r>
    </w:p>
    <w:p w14:paraId="2D418F59" w14:textId="77777777" w:rsidR="00E73CD3" w:rsidRDefault="00E73CD3" w:rsidP="00E73CD3">
      <w:pPr>
        <w:pStyle w:val="NormalWeb"/>
        <w:numPr>
          <w:ilvl w:val="0"/>
          <w:numId w:val="2"/>
        </w:numPr>
        <w:rPr>
          <w:rFonts w:ascii="ArialMT" w:hAnsi="ArialMT"/>
          <w:sz w:val="22"/>
          <w:szCs w:val="22"/>
        </w:rPr>
      </w:pPr>
      <w:r>
        <w:rPr>
          <w:rFonts w:ascii="Corbel" w:hAnsi="Corbel"/>
          <w:sz w:val="22"/>
          <w:szCs w:val="22"/>
        </w:rPr>
        <w:t xml:space="preserve">What was the sample size? </w:t>
      </w:r>
    </w:p>
    <w:p w14:paraId="47251682" w14:textId="77777777" w:rsidR="00E73CD3" w:rsidRDefault="00E73CD3" w:rsidP="00E73CD3">
      <w:pPr>
        <w:rPr>
          <w:rFonts w:ascii="Helvetica" w:hAnsi="Helvetica"/>
          <w:color w:val="202020"/>
          <w:sz w:val="20"/>
          <w:szCs w:val="20"/>
          <w:shd w:val="clear" w:color="auto" w:fill="FFFFFF"/>
        </w:rPr>
      </w:pPr>
      <w:r>
        <w:rPr>
          <w:rFonts w:ascii="Helvetica" w:hAnsi="Helvetica"/>
          <w:color w:val="202020"/>
          <w:sz w:val="20"/>
          <w:szCs w:val="20"/>
          <w:shd w:val="clear" w:color="auto" w:fill="FFFFFF"/>
        </w:rPr>
        <w:br/>
      </w:r>
    </w:p>
    <w:p w14:paraId="74DD5682" w14:textId="77777777" w:rsidR="00E73CD3" w:rsidRDefault="00E73CD3" w:rsidP="00E73CD3">
      <w:r>
        <w:rPr>
          <w:rFonts w:ascii="Helvetica" w:hAnsi="Helvetica"/>
          <w:color w:val="202020"/>
          <w:sz w:val="20"/>
          <w:szCs w:val="20"/>
          <w:shd w:val="clear" w:color="auto" w:fill="FFFFFF"/>
        </w:rPr>
        <w:t xml:space="preserve">some studies have found no relationship between novelty responses and problem-solving performance, suggesting that these traits can vary independently in some </w:t>
      </w:r>
      <w:proofErr w:type="gramStart"/>
      <w:r>
        <w:rPr>
          <w:rFonts w:ascii="Helvetica" w:hAnsi="Helvetica"/>
          <w:color w:val="202020"/>
          <w:sz w:val="20"/>
          <w:szCs w:val="20"/>
          <w:shd w:val="clear" w:color="auto" w:fill="FFFFFF"/>
        </w:rPr>
        <w:t>species</w:t>
      </w:r>
      <w:proofErr w:type="gramEnd"/>
    </w:p>
    <w:p w14:paraId="6A4CBEE5" w14:textId="77777777" w:rsidR="00E73CD3" w:rsidRDefault="00E73CD3" w:rsidP="00E73CD3"/>
    <w:p w14:paraId="1D445932" w14:textId="77777777" w:rsidR="00E73CD3" w:rsidRDefault="00E73CD3" w:rsidP="00E73CD3">
      <w:r>
        <w:t>Some NA values in dominance score, so sample size lower.  We’re missing a few.</w:t>
      </w:r>
    </w:p>
    <w:p w14:paraId="621E8C42" w14:textId="77777777" w:rsidR="00E73CD3" w:rsidRDefault="00E73CD3" w:rsidP="00E73CD3"/>
    <w:p w14:paraId="48F7A98D" w14:textId="77777777" w:rsidR="00E73CD3" w:rsidRDefault="00E73CD3" w:rsidP="00E73CD3">
      <w:pPr>
        <w:rPr>
          <w:rFonts w:ascii="Helvetica" w:hAnsi="Helvetica"/>
          <w:color w:val="202020"/>
          <w:sz w:val="20"/>
          <w:szCs w:val="20"/>
          <w:shd w:val="clear" w:color="auto" w:fill="FFFFFF"/>
        </w:rPr>
      </w:pPr>
      <w:r>
        <w:rPr>
          <w:rFonts w:ascii="Helvetica" w:hAnsi="Helvetica"/>
          <w:color w:val="202020"/>
          <w:sz w:val="20"/>
          <w:szCs w:val="20"/>
          <w:shd w:val="clear" w:color="auto" w:fill="FFFFFF"/>
        </w:rPr>
        <w:t xml:space="preserve">We investigated the effects of dominance rank, exploratory tendency, and </w:t>
      </w:r>
      <w:proofErr w:type="spellStart"/>
      <w:r>
        <w:rPr>
          <w:rFonts w:ascii="Helvetica" w:hAnsi="Helvetica"/>
          <w:color w:val="202020"/>
          <w:sz w:val="20"/>
          <w:szCs w:val="20"/>
          <w:shd w:val="clear" w:color="auto" w:fill="FFFFFF"/>
        </w:rPr>
        <w:t>urbanisation</w:t>
      </w:r>
      <w:proofErr w:type="spellEnd"/>
      <w:r>
        <w:rPr>
          <w:rFonts w:ascii="Helvetica" w:hAnsi="Helvetica"/>
          <w:color w:val="202020"/>
          <w:sz w:val="20"/>
          <w:szCs w:val="20"/>
          <w:shd w:val="clear" w:color="auto" w:fill="FFFFFF"/>
        </w:rPr>
        <w:t xml:space="preserve"> on the individual problem-solving performance of wild-caught black-capped chickadees (</w:t>
      </w:r>
      <w:proofErr w:type="spellStart"/>
      <w:r>
        <w:rPr>
          <w:rStyle w:val="Emphasis"/>
          <w:rFonts w:ascii="Helvetica" w:hAnsi="Helvetica"/>
          <w:color w:val="202020"/>
          <w:sz w:val="20"/>
          <w:szCs w:val="20"/>
        </w:rPr>
        <w:t>Poecile</w:t>
      </w:r>
      <w:proofErr w:type="spellEnd"/>
      <w:r>
        <w:rPr>
          <w:rStyle w:val="Emphasis"/>
          <w:rFonts w:ascii="Helvetica" w:hAnsi="Helvetica"/>
          <w:color w:val="202020"/>
          <w:sz w:val="20"/>
          <w:szCs w:val="20"/>
        </w:rPr>
        <w:t xml:space="preserve"> atricapillus</w:t>
      </w:r>
      <w:r>
        <w:rPr>
          <w:rFonts w:ascii="Helvetica" w:hAnsi="Helvetica"/>
          <w:color w:val="202020"/>
          <w:sz w:val="20"/>
          <w:szCs w:val="20"/>
          <w:shd w:val="clear" w:color="auto" w:fill="FFFFFF"/>
        </w:rPr>
        <w:t>) using two distinct foraging tasks. Problem-solving performance serves as a proxy for innovation, with birds required to complete each step of the innovation process to successfully solve a task (</w:t>
      </w:r>
      <w:proofErr w:type="gramStart"/>
      <w:r>
        <w:rPr>
          <w:rFonts w:ascii="Helvetica" w:hAnsi="Helvetica"/>
          <w:color w:val="202020"/>
          <w:sz w:val="20"/>
          <w:szCs w:val="20"/>
          <w:shd w:val="clear" w:color="auto" w:fill="FFFFFF"/>
        </w:rPr>
        <w:t>i.e.</w:t>
      </w:r>
      <w:proofErr w:type="gramEnd"/>
      <w:r>
        <w:rPr>
          <w:rFonts w:ascii="Helvetica" w:hAnsi="Helvetica"/>
          <w:color w:val="202020"/>
          <w:sz w:val="20"/>
          <w:szCs w:val="20"/>
          <w:shd w:val="clear" w:color="auto" w:fill="FFFFFF"/>
        </w:rPr>
        <w:t xml:space="preserve"> discovering the problem, contacting the task, and interacting with it to reach a solution). The black-capped chickadee belongs to </w:t>
      </w:r>
      <w:proofErr w:type="spellStart"/>
      <w:r>
        <w:rPr>
          <w:rFonts w:ascii="Helvetica" w:hAnsi="Helvetica"/>
          <w:color w:val="202020"/>
          <w:sz w:val="20"/>
          <w:szCs w:val="20"/>
          <w:shd w:val="clear" w:color="auto" w:fill="FFFFFF"/>
        </w:rPr>
        <w:t>Paridae</w:t>
      </w:r>
      <w:proofErr w:type="spellEnd"/>
      <w:r>
        <w:rPr>
          <w:rFonts w:ascii="Helvetica" w:hAnsi="Helvetica"/>
          <w:color w:val="202020"/>
          <w:sz w:val="20"/>
          <w:szCs w:val="20"/>
          <w:shd w:val="clear" w:color="auto" w:fill="FFFFFF"/>
        </w:rPr>
        <w:t>, an avian family showing a high number of innovations in the wild [</w:t>
      </w:r>
      <w:hyperlink r:id="rId7" w:anchor="pone.0217464.ref027" w:history="1">
        <w:r>
          <w:rPr>
            <w:rStyle w:val="Hyperlink"/>
            <w:rFonts w:ascii="Helvetica" w:hAnsi="Helvetica"/>
            <w:color w:val="3E0577"/>
            <w:sz w:val="20"/>
            <w:szCs w:val="20"/>
          </w:rPr>
          <w:t>27</w:t>
        </w:r>
      </w:hyperlink>
      <w:r>
        <w:rPr>
          <w:rFonts w:ascii="Helvetica" w:hAnsi="Helvetica"/>
          <w:color w:val="202020"/>
          <w:sz w:val="20"/>
          <w:szCs w:val="20"/>
          <w:shd w:val="clear" w:color="auto" w:fill="FFFFFF"/>
        </w:rPr>
        <w:t>], and is a widespread North American species occurring in rural and urban habitats. In the non-breeding season, members of this species form stable groups with linear dominance hierarchies.</w:t>
      </w:r>
    </w:p>
    <w:p w14:paraId="60305D70" w14:textId="77777777" w:rsidR="00E73CD3" w:rsidRDefault="00E73CD3" w:rsidP="00E73CD3">
      <w:pPr>
        <w:rPr>
          <w:rFonts w:ascii="Helvetica" w:hAnsi="Helvetica"/>
          <w:color w:val="202020"/>
          <w:sz w:val="20"/>
          <w:szCs w:val="20"/>
          <w:shd w:val="clear" w:color="auto" w:fill="FFFFFF"/>
        </w:rPr>
      </w:pPr>
    </w:p>
    <w:p w14:paraId="3A7D7C03" w14:textId="77777777" w:rsidR="00E73CD3" w:rsidRDefault="00E73CD3" w:rsidP="00E73CD3">
      <w:pPr>
        <w:rPr>
          <w:rFonts w:ascii="Helvetica" w:hAnsi="Helvetica"/>
          <w:color w:val="202020"/>
          <w:sz w:val="20"/>
          <w:szCs w:val="20"/>
          <w:shd w:val="clear" w:color="auto" w:fill="FFFFFF"/>
        </w:rPr>
      </w:pPr>
      <w:r>
        <w:rPr>
          <w:rFonts w:ascii="Helvetica" w:hAnsi="Helvetica"/>
          <w:color w:val="202020"/>
          <w:sz w:val="20"/>
          <w:szCs w:val="20"/>
          <w:shd w:val="clear" w:color="auto" w:fill="FFFFFF"/>
        </w:rPr>
        <w:t xml:space="preserve">Upon capture, </w:t>
      </w:r>
      <w:proofErr w:type="gramStart"/>
      <w:r>
        <w:rPr>
          <w:rFonts w:ascii="Helvetica" w:hAnsi="Helvetica"/>
          <w:color w:val="202020"/>
          <w:sz w:val="20"/>
          <w:szCs w:val="20"/>
          <w:shd w:val="clear" w:color="auto" w:fill="FFFFFF"/>
        </w:rPr>
        <w:t>each individual</w:t>
      </w:r>
      <w:proofErr w:type="gramEnd"/>
      <w:r>
        <w:rPr>
          <w:rFonts w:ascii="Helvetica" w:hAnsi="Helvetica"/>
          <w:color w:val="202020"/>
          <w:sz w:val="20"/>
          <w:szCs w:val="20"/>
          <w:shd w:val="clear" w:color="auto" w:fill="FFFFFF"/>
        </w:rPr>
        <w:t xml:space="preserve"> was fitted with metal and </w:t>
      </w:r>
      <w:proofErr w:type="spellStart"/>
      <w:r>
        <w:rPr>
          <w:rFonts w:ascii="Helvetica" w:hAnsi="Helvetica"/>
          <w:color w:val="202020"/>
          <w:sz w:val="20"/>
          <w:szCs w:val="20"/>
          <w:shd w:val="clear" w:color="auto" w:fill="FFFFFF"/>
        </w:rPr>
        <w:t>coloured</w:t>
      </w:r>
      <w:proofErr w:type="spellEnd"/>
      <w:r>
        <w:rPr>
          <w:rFonts w:ascii="Helvetica" w:hAnsi="Helvetica"/>
          <w:color w:val="202020"/>
          <w:sz w:val="20"/>
          <w:szCs w:val="20"/>
          <w:shd w:val="clear" w:color="auto" w:fill="FFFFFF"/>
        </w:rPr>
        <w:t xml:space="preserve"> leg bands as well as a unique passive integrated transponder (PIT) tag. Birds were categorized as juvenile (bird born in the previous spring) or adult (more than one year old) by inspecting the shape and wear of their tail feathers [</w:t>
      </w:r>
      <w:hyperlink r:id="rId8" w:anchor="pone.0217464.ref037" w:history="1">
        <w:r>
          <w:rPr>
            <w:rStyle w:val="Hyperlink"/>
            <w:rFonts w:ascii="Helvetica" w:hAnsi="Helvetica"/>
            <w:color w:val="3E0577"/>
            <w:sz w:val="20"/>
            <w:szCs w:val="20"/>
          </w:rPr>
          <w:t>37</w:t>
        </w:r>
      </w:hyperlink>
      <w:r>
        <w:rPr>
          <w:rFonts w:ascii="Helvetica" w:hAnsi="Helvetica"/>
          <w:color w:val="202020"/>
          <w:sz w:val="20"/>
          <w:szCs w:val="20"/>
          <w:shd w:val="clear" w:color="auto" w:fill="FFFFFF"/>
        </w:rPr>
        <w:t>]. After capture, birds were transported and housed in individual cages, allowing only auditory contact between individuals, in the animal care facility of the University of Ottawa. Outside of testing periods, birds were given ad libitum access to food (sunflower seeds) and water, and mealworms at the end of each day. On the last day in captivity, before being released back at their site of origin, blood samples were taken from the brachial vein of each subject for molecular sexing [</w:t>
      </w:r>
      <w:hyperlink r:id="rId9" w:anchor="pone.0217464.ref036" w:history="1">
        <w:r>
          <w:rPr>
            <w:rStyle w:val="Hyperlink"/>
            <w:rFonts w:ascii="Helvetica" w:hAnsi="Helvetica"/>
            <w:color w:val="3E0577"/>
            <w:sz w:val="20"/>
            <w:szCs w:val="20"/>
          </w:rPr>
          <w:t>36</w:t>
        </w:r>
      </w:hyperlink>
      <w:r>
        <w:rPr>
          <w:rFonts w:ascii="Helvetica" w:hAnsi="Helvetica"/>
          <w:color w:val="202020"/>
          <w:sz w:val="20"/>
          <w:szCs w:val="20"/>
          <w:shd w:val="clear" w:color="auto" w:fill="FFFFFF"/>
        </w:rPr>
        <w:t>,</w:t>
      </w:r>
      <w:hyperlink r:id="rId10" w:anchor="pone.0217464.ref038" w:history="1">
        <w:r>
          <w:rPr>
            <w:rStyle w:val="Hyperlink"/>
            <w:rFonts w:ascii="Helvetica" w:hAnsi="Helvetica"/>
            <w:color w:val="3E0577"/>
            <w:sz w:val="20"/>
            <w:szCs w:val="20"/>
          </w:rPr>
          <w:t>38</w:t>
        </w:r>
      </w:hyperlink>
      <w:r>
        <w:rPr>
          <w:rFonts w:ascii="Helvetica" w:hAnsi="Helvetica"/>
          <w:color w:val="202020"/>
          <w:sz w:val="20"/>
          <w:szCs w:val="20"/>
          <w:shd w:val="clear" w:color="auto" w:fill="FFFFFF"/>
        </w:rPr>
        <w:t>]. Subjects were released at their site of capture after a total of 5 days at the university.</w:t>
      </w:r>
    </w:p>
    <w:p w14:paraId="7B0B4F43" w14:textId="77777777" w:rsidR="00E73CD3" w:rsidRDefault="00E73CD3" w:rsidP="00E73CD3">
      <w:pPr>
        <w:rPr>
          <w:rStyle w:val="apple-converted-space"/>
          <w:rFonts w:ascii="Helvetica" w:hAnsi="Helvetica"/>
          <w:color w:val="202020"/>
          <w:sz w:val="20"/>
          <w:szCs w:val="20"/>
          <w:shd w:val="clear" w:color="auto" w:fill="FFFFFF"/>
        </w:rPr>
      </w:pPr>
      <w:r>
        <w:rPr>
          <w:rFonts w:ascii="Helvetica" w:hAnsi="Helvetica"/>
          <w:color w:val="202020"/>
          <w:sz w:val="20"/>
          <w:szCs w:val="20"/>
          <w:shd w:val="clear" w:color="auto" w:fill="FFFFFF"/>
        </w:rPr>
        <w:lastRenderedPageBreak/>
        <w:t>From October to December 2016, a maximum of 12 birds were captured weekly using mist nets from one of seven sites in and around Ottawa, Ontario (</w:t>
      </w:r>
      <w:hyperlink r:id="rId11" w:anchor="pone-0217464-g001" w:history="1">
        <w:r>
          <w:rPr>
            <w:rStyle w:val="Hyperlink"/>
            <w:rFonts w:ascii="Helvetica" w:hAnsi="Helvetica"/>
            <w:color w:val="3E0577"/>
            <w:sz w:val="20"/>
            <w:szCs w:val="20"/>
          </w:rPr>
          <w:t>Fig 1</w:t>
        </w:r>
      </w:hyperlink>
      <w:r>
        <w:rPr>
          <w:rFonts w:ascii="Helvetica" w:hAnsi="Helvetica"/>
          <w:color w:val="202020"/>
          <w:sz w:val="20"/>
          <w:szCs w:val="20"/>
          <w:shd w:val="clear" w:color="auto" w:fill="FFFFFF"/>
        </w:rPr>
        <w:t xml:space="preserve">). The degree of </w:t>
      </w:r>
      <w:proofErr w:type="spellStart"/>
      <w:r>
        <w:rPr>
          <w:rFonts w:ascii="Helvetica" w:hAnsi="Helvetica"/>
          <w:color w:val="202020"/>
          <w:sz w:val="20"/>
          <w:szCs w:val="20"/>
          <w:shd w:val="clear" w:color="auto" w:fill="FFFFFF"/>
        </w:rPr>
        <w:t>urbanisation</w:t>
      </w:r>
      <w:proofErr w:type="spellEnd"/>
      <w:r>
        <w:rPr>
          <w:rFonts w:ascii="Helvetica" w:hAnsi="Helvetica"/>
          <w:color w:val="202020"/>
          <w:sz w:val="20"/>
          <w:szCs w:val="20"/>
          <w:shd w:val="clear" w:color="auto" w:fill="FFFFFF"/>
        </w:rPr>
        <w:t xml:space="preserve"> at each site was assessed using remote sensing data [</w:t>
      </w:r>
      <w:hyperlink r:id="rId12" w:anchor="pone.0217464.ref032" w:history="1">
        <w:r>
          <w:rPr>
            <w:rStyle w:val="Hyperlink"/>
            <w:rFonts w:ascii="Helvetica" w:hAnsi="Helvetica"/>
            <w:color w:val="3E0577"/>
            <w:sz w:val="20"/>
            <w:szCs w:val="20"/>
          </w:rPr>
          <w:t>32</w:t>
        </w:r>
      </w:hyperlink>
      <w:r>
        <w:rPr>
          <w:rFonts w:ascii="Helvetica" w:hAnsi="Helvetica"/>
          <w:color w:val="202020"/>
          <w:sz w:val="20"/>
          <w:szCs w:val="20"/>
          <w:shd w:val="clear" w:color="auto" w:fill="FFFFFF"/>
        </w:rPr>
        <w:t>–</w:t>
      </w:r>
      <w:hyperlink r:id="rId13" w:anchor="pone.0217464.ref035" w:history="1">
        <w:r>
          <w:rPr>
            <w:rStyle w:val="Hyperlink"/>
            <w:rFonts w:ascii="Helvetica" w:hAnsi="Helvetica"/>
            <w:color w:val="3E0577"/>
            <w:sz w:val="20"/>
            <w:szCs w:val="20"/>
          </w:rPr>
          <w:t>35</w:t>
        </w:r>
      </w:hyperlink>
      <w:r>
        <w:rPr>
          <w:rFonts w:ascii="Helvetica" w:hAnsi="Helvetica"/>
          <w:color w:val="202020"/>
          <w:sz w:val="20"/>
          <w:szCs w:val="20"/>
          <w:shd w:val="clear" w:color="auto" w:fill="FFFFFF"/>
        </w:rPr>
        <w:t xml:space="preserve">] by quantifying the number of pixels classified as different land cover types (building, tarmac, forest, and bare earth) within a 1 km radius of capture sites. These variables were used in a principal components analysis (PCA) to generate a unique urban score that explained the degree of </w:t>
      </w:r>
      <w:proofErr w:type="spellStart"/>
      <w:r>
        <w:rPr>
          <w:rFonts w:ascii="Helvetica" w:hAnsi="Helvetica"/>
          <w:color w:val="202020"/>
          <w:sz w:val="20"/>
          <w:szCs w:val="20"/>
          <w:shd w:val="clear" w:color="auto" w:fill="FFFFFF"/>
        </w:rPr>
        <w:t>urbanisation</w:t>
      </w:r>
      <w:proofErr w:type="spellEnd"/>
      <w:r>
        <w:rPr>
          <w:rFonts w:ascii="Helvetica" w:hAnsi="Helvetica"/>
          <w:color w:val="202020"/>
          <w:sz w:val="20"/>
          <w:szCs w:val="20"/>
          <w:shd w:val="clear" w:color="auto" w:fill="FFFFFF"/>
        </w:rPr>
        <w:t xml:space="preserve"> at each site (81.82% of variance explained by PC1, [</w:t>
      </w:r>
      <w:hyperlink r:id="rId14" w:anchor="pone.0217464.ref036" w:history="1">
        <w:r>
          <w:rPr>
            <w:rStyle w:val="Hyperlink"/>
            <w:rFonts w:ascii="Helvetica" w:hAnsi="Helvetica"/>
            <w:color w:val="3E0577"/>
            <w:sz w:val="20"/>
            <w:szCs w:val="20"/>
          </w:rPr>
          <w:t>36</w:t>
        </w:r>
      </w:hyperlink>
      <w:r>
        <w:rPr>
          <w:rFonts w:ascii="Helvetica" w:hAnsi="Helvetica"/>
          <w:color w:val="202020"/>
          <w:sz w:val="20"/>
          <w:szCs w:val="20"/>
          <w:shd w:val="clear" w:color="auto" w:fill="FFFFFF"/>
        </w:rPr>
        <w:t>]). Urban score was replaced with a binary habitat variable (urban/rural) in our final models to assess the robustness of our conclusions. Urban sites were urban parks surrounded by houses and located no more than 10 km from downtown Ottawa, and rural sites were forested areas in a rural landscape at least 25 km from downtown.</w:t>
      </w:r>
      <w:r>
        <w:rPr>
          <w:rStyle w:val="apple-converted-space"/>
          <w:rFonts w:ascii="Helvetica" w:hAnsi="Helvetica"/>
          <w:color w:val="202020"/>
          <w:sz w:val="20"/>
          <w:szCs w:val="20"/>
          <w:shd w:val="clear" w:color="auto" w:fill="FFFFFF"/>
        </w:rPr>
        <w:t> </w:t>
      </w:r>
    </w:p>
    <w:p w14:paraId="7BECA4D0" w14:textId="77777777" w:rsidR="00E73CD3" w:rsidRDefault="00E73CD3" w:rsidP="00E73CD3">
      <w:pPr>
        <w:rPr>
          <w:rStyle w:val="apple-converted-space"/>
          <w:rFonts w:ascii="Helvetica" w:hAnsi="Helvetica"/>
          <w:color w:val="202020"/>
          <w:sz w:val="20"/>
          <w:szCs w:val="20"/>
          <w:shd w:val="clear" w:color="auto" w:fill="FFFFFF"/>
        </w:rPr>
      </w:pPr>
    </w:p>
    <w:p w14:paraId="407BB9EC" w14:textId="77777777" w:rsidR="00E73CD3" w:rsidRDefault="00E73CD3" w:rsidP="00E73CD3">
      <w:pPr>
        <w:rPr>
          <w:rStyle w:val="apple-converted-space"/>
          <w:rFonts w:ascii="Helvetica" w:hAnsi="Helvetica"/>
          <w:color w:val="202020"/>
          <w:sz w:val="20"/>
          <w:szCs w:val="20"/>
          <w:shd w:val="clear" w:color="auto" w:fill="FFFFFF"/>
        </w:rPr>
      </w:pPr>
      <w:r>
        <w:rPr>
          <w:rFonts w:ascii="Helvetica" w:hAnsi="Helvetica"/>
          <w:color w:val="202020"/>
          <w:sz w:val="20"/>
          <w:szCs w:val="20"/>
          <w:shd w:val="clear" w:color="auto" w:fill="FFFFFF"/>
        </w:rPr>
        <w:t>In captivity, each bird underwent two problem-solving trials for each of two extractive foraging tasks that required the use of different motor actions to solve. The lever-pulling task consisted of a small Perspex tube in which two wax worms were held on top of a platform supported by a lever (</w:t>
      </w:r>
      <w:hyperlink r:id="rId15" w:anchor="pone-0217464-g002" w:history="1">
        <w:r>
          <w:rPr>
            <w:rStyle w:val="Hyperlink"/>
            <w:rFonts w:ascii="Helvetica" w:hAnsi="Helvetica"/>
            <w:color w:val="3E0577"/>
            <w:sz w:val="20"/>
            <w:szCs w:val="20"/>
          </w:rPr>
          <w:t>Fig 2A</w:t>
        </w:r>
      </w:hyperlink>
      <w:r>
        <w:rPr>
          <w:rFonts w:ascii="Helvetica" w:hAnsi="Helvetica"/>
          <w:color w:val="202020"/>
          <w:sz w:val="20"/>
          <w:szCs w:val="20"/>
          <w:shd w:val="clear" w:color="auto" w:fill="FFFFFF"/>
        </w:rPr>
        <w:t>; similar to [</w:t>
      </w:r>
      <w:hyperlink r:id="rId16" w:anchor="pone.0217464.ref019" w:history="1">
        <w:r>
          <w:rPr>
            <w:rStyle w:val="Hyperlink"/>
            <w:rFonts w:ascii="Helvetica" w:hAnsi="Helvetica"/>
            <w:color w:val="3E0577"/>
            <w:sz w:val="20"/>
            <w:szCs w:val="20"/>
          </w:rPr>
          <w:t>19</w:t>
        </w:r>
      </w:hyperlink>
      <w:r>
        <w:rPr>
          <w:rFonts w:ascii="Helvetica" w:hAnsi="Helvetica"/>
          <w:color w:val="202020"/>
          <w:sz w:val="20"/>
          <w:szCs w:val="20"/>
          <w:shd w:val="clear" w:color="auto" w:fill="FFFFFF"/>
        </w:rPr>
        <w:t>]). To reduce accidental solutions the lever was placed in the task at a slight downward angle. Birds were required to pull the lever completely out of the tube, causing the food reward to fall out. The paper-ripping task consisted of the bottom half of a Petri dish, containing seeds and mealworms, wrapped with white paper towel (</w:t>
      </w:r>
      <w:hyperlink r:id="rId17" w:anchor="pone-0217464-g002" w:history="1">
        <w:r>
          <w:rPr>
            <w:rStyle w:val="Hyperlink"/>
            <w:rFonts w:ascii="Helvetica" w:hAnsi="Helvetica"/>
            <w:color w:val="3E0577"/>
            <w:sz w:val="20"/>
            <w:szCs w:val="20"/>
          </w:rPr>
          <w:t>Fig 2B</w:t>
        </w:r>
      </w:hyperlink>
      <w:r>
        <w:rPr>
          <w:rFonts w:ascii="Helvetica" w:hAnsi="Helvetica"/>
          <w:color w:val="202020"/>
          <w:sz w:val="20"/>
          <w:szCs w:val="20"/>
          <w:shd w:val="clear" w:color="auto" w:fill="FFFFFF"/>
        </w:rPr>
        <w:t>; similar to [</w:t>
      </w:r>
      <w:hyperlink r:id="rId18" w:anchor="pone.0217464.ref039" w:history="1">
        <w:r>
          <w:rPr>
            <w:rStyle w:val="Hyperlink"/>
            <w:rFonts w:ascii="Helvetica" w:hAnsi="Helvetica"/>
            <w:color w:val="3E0577"/>
            <w:sz w:val="20"/>
            <w:szCs w:val="20"/>
          </w:rPr>
          <w:t>39</w:t>
        </w:r>
      </w:hyperlink>
      <w:r>
        <w:rPr>
          <w:rFonts w:ascii="Helvetica" w:hAnsi="Helvetica"/>
          <w:color w:val="202020"/>
          <w:sz w:val="20"/>
          <w:szCs w:val="20"/>
          <w:shd w:val="clear" w:color="auto" w:fill="FFFFFF"/>
        </w:rPr>
        <w:t>]). This task was solved when a bird ripped a hole through the paper that was big enough to extract a seed or worm. Birds were expected to be motivated to search for food in the opaque paper-ripping task, as the mealworms they received at the end of each day in captivity were presented in Petri dishes placed in the same location as the task. However, food deprivation periods were used prior to paper-ripping trials to increase the likelihood of birds interacting with this task (see below).</w:t>
      </w:r>
    </w:p>
    <w:p w14:paraId="65985E09" w14:textId="77777777" w:rsidR="00E73CD3" w:rsidRDefault="00E73CD3" w:rsidP="00E73CD3">
      <w:pPr>
        <w:rPr>
          <w:rFonts w:ascii="Helvetica" w:hAnsi="Helvetica"/>
          <w:color w:val="202020"/>
          <w:sz w:val="20"/>
          <w:szCs w:val="20"/>
          <w:shd w:val="clear" w:color="auto" w:fill="FFFFFF"/>
        </w:rPr>
      </w:pPr>
    </w:p>
    <w:p w14:paraId="215C6E2A" w14:textId="77777777" w:rsidR="00E73CD3" w:rsidRDefault="00E73CD3" w:rsidP="00E73CD3"/>
    <w:p w14:paraId="71FB1480" w14:textId="77777777" w:rsidR="00E73CD3" w:rsidRDefault="00E73CD3" w:rsidP="00E73CD3"/>
    <w:p w14:paraId="332F2263" w14:textId="529BB36F" w:rsidR="00B47BCB" w:rsidRDefault="00B47BCB"/>
    <w:p w14:paraId="3A3F990B" w14:textId="77777777" w:rsidR="00BE65E8" w:rsidRDefault="00BE65E8"/>
    <w:p w14:paraId="69B1DC9E" w14:textId="558F9A88" w:rsidR="00B47BCB" w:rsidRDefault="00B47BCB">
      <w:r>
        <w:t>Results/Analysis:</w:t>
      </w:r>
    </w:p>
    <w:p w14:paraId="01282E26" w14:textId="77777777" w:rsidR="00C52725" w:rsidRDefault="00C52725"/>
    <w:p w14:paraId="0D92D542" w14:textId="34DF0E2B" w:rsidR="00B47BCB" w:rsidRDefault="00B47BCB"/>
    <w:p w14:paraId="6C2F52EC" w14:textId="77777777" w:rsidR="00BE65E8" w:rsidRDefault="00BE65E8"/>
    <w:p w14:paraId="481EE21D" w14:textId="6C0C84F1" w:rsidR="00B47BCB" w:rsidRDefault="00B47BCB">
      <w:r>
        <w:t>Conclusions:</w:t>
      </w:r>
    </w:p>
    <w:p w14:paraId="37550671" w14:textId="53E4DE50" w:rsidR="00B47BCB" w:rsidRDefault="00B47BCB"/>
    <w:p w14:paraId="0E3184EC" w14:textId="77777777" w:rsidR="00B47BCB" w:rsidRDefault="00B47BCB"/>
    <w:sectPr w:rsidR="00B47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MT">
    <w:altName w:val="Arial"/>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A09E1"/>
    <w:multiLevelType w:val="multilevel"/>
    <w:tmpl w:val="6954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194DF8"/>
    <w:multiLevelType w:val="multilevel"/>
    <w:tmpl w:val="DDDCF7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1844223">
    <w:abstractNumId w:val="0"/>
  </w:num>
  <w:num w:numId="2" w16cid:durableId="1043604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BCB"/>
    <w:rsid w:val="00012579"/>
    <w:rsid w:val="0006676A"/>
    <w:rsid w:val="0016758E"/>
    <w:rsid w:val="00260828"/>
    <w:rsid w:val="002818FE"/>
    <w:rsid w:val="002A34BE"/>
    <w:rsid w:val="002F5FDD"/>
    <w:rsid w:val="00306FE4"/>
    <w:rsid w:val="003D3D90"/>
    <w:rsid w:val="003F44B7"/>
    <w:rsid w:val="004A0C13"/>
    <w:rsid w:val="005B0B8C"/>
    <w:rsid w:val="0062378B"/>
    <w:rsid w:val="007D3CA1"/>
    <w:rsid w:val="007E0302"/>
    <w:rsid w:val="00A24ECA"/>
    <w:rsid w:val="00A37D0D"/>
    <w:rsid w:val="00A70E31"/>
    <w:rsid w:val="00B47BCB"/>
    <w:rsid w:val="00BE65E8"/>
    <w:rsid w:val="00C52725"/>
    <w:rsid w:val="00CD70C7"/>
    <w:rsid w:val="00CE3128"/>
    <w:rsid w:val="00D607E9"/>
    <w:rsid w:val="00D77792"/>
    <w:rsid w:val="00DE67C8"/>
    <w:rsid w:val="00E5371F"/>
    <w:rsid w:val="00E73CD3"/>
    <w:rsid w:val="00FA2DA9"/>
    <w:rsid w:val="00FA6106"/>
    <w:rsid w:val="00FF17FC"/>
    <w:rsid w:val="00FF5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5204"/>
  <w15:chartTrackingRefBased/>
  <w15:docId w15:val="{38C0152A-62B9-EF45-85C6-E9F9F357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72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06FE4"/>
    <w:rPr>
      <w:color w:val="0563C1" w:themeColor="hyperlink"/>
      <w:u w:val="single"/>
    </w:rPr>
  </w:style>
  <w:style w:type="character" w:styleId="UnresolvedMention">
    <w:name w:val="Unresolved Mention"/>
    <w:basedOn w:val="DefaultParagraphFont"/>
    <w:uiPriority w:val="99"/>
    <w:semiHidden/>
    <w:unhideWhenUsed/>
    <w:rsid w:val="00306FE4"/>
    <w:rPr>
      <w:color w:val="605E5C"/>
      <w:shd w:val="clear" w:color="auto" w:fill="E1DFDD"/>
    </w:rPr>
  </w:style>
  <w:style w:type="character" w:styleId="Emphasis">
    <w:name w:val="Emphasis"/>
    <w:basedOn w:val="DefaultParagraphFont"/>
    <w:uiPriority w:val="20"/>
    <w:qFormat/>
    <w:rsid w:val="00E73CD3"/>
    <w:rPr>
      <w:i/>
      <w:iCs/>
    </w:rPr>
  </w:style>
  <w:style w:type="character" w:customStyle="1" w:styleId="apple-converted-space">
    <w:name w:val="apple-converted-space"/>
    <w:basedOn w:val="DefaultParagraphFont"/>
    <w:rsid w:val="00E73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13496">
      <w:bodyDiv w:val="1"/>
      <w:marLeft w:val="0"/>
      <w:marRight w:val="0"/>
      <w:marTop w:val="0"/>
      <w:marBottom w:val="0"/>
      <w:divBdr>
        <w:top w:val="none" w:sz="0" w:space="0" w:color="auto"/>
        <w:left w:val="none" w:sz="0" w:space="0" w:color="auto"/>
        <w:bottom w:val="none" w:sz="0" w:space="0" w:color="auto"/>
        <w:right w:val="none" w:sz="0" w:space="0" w:color="auto"/>
      </w:divBdr>
      <w:divsChild>
        <w:div w:id="1086226050">
          <w:marLeft w:val="0"/>
          <w:marRight w:val="0"/>
          <w:marTop w:val="0"/>
          <w:marBottom w:val="0"/>
          <w:divBdr>
            <w:top w:val="none" w:sz="0" w:space="0" w:color="auto"/>
            <w:left w:val="none" w:sz="0" w:space="0" w:color="auto"/>
            <w:bottom w:val="none" w:sz="0" w:space="0" w:color="auto"/>
            <w:right w:val="none" w:sz="0" w:space="0" w:color="auto"/>
          </w:divBdr>
          <w:divsChild>
            <w:div w:id="195050065">
              <w:marLeft w:val="0"/>
              <w:marRight w:val="0"/>
              <w:marTop w:val="0"/>
              <w:marBottom w:val="0"/>
              <w:divBdr>
                <w:top w:val="none" w:sz="0" w:space="0" w:color="auto"/>
                <w:left w:val="none" w:sz="0" w:space="0" w:color="auto"/>
                <w:bottom w:val="none" w:sz="0" w:space="0" w:color="auto"/>
                <w:right w:val="none" w:sz="0" w:space="0" w:color="auto"/>
              </w:divBdr>
              <w:divsChild>
                <w:div w:id="1284119040">
                  <w:marLeft w:val="0"/>
                  <w:marRight w:val="0"/>
                  <w:marTop w:val="0"/>
                  <w:marBottom w:val="0"/>
                  <w:divBdr>
                    <w:top w:val="none" w:sz="0" w:space="0" w:color="auto"/>
                    <w:left w:val="none" w:sz="0" w:space="0" w:color="auto"/>
                    <w:bottom w:val="none" w:sz="0" w:space="0" w:color="auto"/>
                    <w:right w:val="none" w:sz="0" w:space="0" w:color="auto"/>
                  </w:divBdr>
                </w:div>
              </w:divsChild>
            </w:div>
            <w:div w:id="1541436785">
              <w:marLeft w:val="0"/>
              <w:marRight w:val="0"/>
              <w:marTop w:val="0"/>
              <w:marBottom w:val="0"/>
              <w:divBdr>
                <w:top w:val="none" w:sz="0" w:space="0" w:color="auto"/>
                <w:left w:val="none" w:sz="0" w:space="0" w:color="auto"/>
                <w:bottom w:val="none" w:sz="0" w:space="0" w:color="auto"/>
                <w:right w:val="none" w:sz="0" w:space="0" w:color="auto"/>
              </w:divBdr>
              <w:divsChild>
                <w:div w:id="1356691560">
                  <w:marLeft w:val="0"/>
                  <w:marRight w:val="0"/>
                  <w:marTop w:val="0"/>
                  <w:marBottom w:val="0"/>
                  <w:divBdr>
                    <w:top w:val="none" w:sz="0" w:space="0" w:color="auto"/>
                    <w:left w:val="none" w:sz="0" w:space="0" w:color="auto"/>
                    <w:bottom w:val="none" w:sz="0" w:space="0" w:color="auto"/>
                    <w:right w:val="none" w:sz="0" w:space="0" w:color="auto"/>
                  </w:divBdr>
                </w:div>
              </w:divsChild>
            </w:div>
            <w:div w:id="19203275">
              <w:marLeft w:val="0"/>
              <w:marRight w:val="0"/>
              <w:marTop w:val="0"/>
              <w:marBottom w:val="0"/>
              <w:divBdr>
                <w:top w:val="none" w:sz="0" w:space="0" w:color="auto"/>
                <w:left w:val="none" w:sz="0" w:space="0" w:color="auto"/>
                <w:bottom w:val="none" w:sz="0" w:space="0" w:color="auto"/>
                <w:right w:val="none" w:sz="0" w:space="0" w:color="auto"/>
              </w:divBdr>
              <w:divsChild>
                <w:div w:id="444352023">
                  <w:marLeft w:val="0"/>
                  <w:marRight w:val="0"/>
                  <w:marTop w:val="0"/>
                  <w:marBottom w:val="0"/>
                  <w:divBdr>
                    <w:top w:val="none" w:sz="0" w:space="0" w:color="auto"/>
                    <w:left w:val="none" w:sz="0" w:space="0" w:color="auto"/>
                    <w:bottom w:val="none" w:sz="0" w:space="0" w:color="auto"/>
                    <w:right w:val="none" w:sz="0" w:space="0" w:color="auto"/>
                  </w:divBdr>
                </w:div>
              </w:divsChild>
            </w:div>
            <w:div w:id="474954578">
              <w:marLeft w:val="0"/>
              <w:marRight w:val="0"/>
              <w:marTop w:val="0"/>
              <w:marBottom w:val="0"/>
              <w:divBdr>
                <w:top w:val="none" w:sz="0" w:space="0" w:color="auto"/>
                <w:left w:val="none" w:sz="0" w:space="0" w:color="auto"/>
                <w:bottom w:val="none" w:sz="0" w:space="0" w:color="auto"/>
                <w:right w:val="none" w:sz="0" w:space="0" w:color="auto"/>
              </w:divBdr>
              <w:divsChild>
                <w:div w:id="1477071028">
                  <w:marLeft w:val="0"/>
                  <w:marRight w:val="0"/>
                  <w:marTop w:val="0"/>
                  <w:marBottom w:val="0"/>
                  <w:divBdr>
                    <w:top w:val="none" w:sz="0" w:space="0" w:color="auto"/>
                    <w:left w:val="none" w:sz="0" w:space="0" w:color="auto"/>
                    <w:bottom w:val="none" w:sz="0" w:space="0" w:color="auto"/>
                    <w:right w:val="none" w:sz="0" w:space="0" w:color="auto"/>
                  </w:divBdr>
                </w:div>
              </w:divsChild>
            </w:div>
            <w:div w:id="528571432">
              <w:marLeft w:val="0"/>
              <w:marRight w:val="0"/>
              <w:marTop w:val="0"/>
              <w:marBottom w:val="0"/>
              <w:divBdr>
                <w:top w:val="none" w:sz="0" w:space="0" w:color="auto"/>
                <w:left w:val="none" w:sz="0" w:space="0" w:color="auto"/>
                <w:bottom w:val="none" w:sz="0" w:space="0" w:color="auto"/>
                <w:right w:val="none" w:sz="0" w:space="0" w:color="auto"/>
              </w:divBdr>
              <w:divsChild>
                <w:div w:id="1522235915">
                  <w:marLeft w:val="0"/>
                  <w:marRight w:val="0"/>
                  <w:marTop w:val="0"/>
                  <w:marBottom w:val="0"/>
                  <w:divBdr>
                    <w:top w:val="none" w:sz="0" w:space="0" w:color="auto"/>
                    <w:left w:val="none" w:sz="0" w:space="0" w:color="auto"/>
                    <w:bottom w:val="none" w:sz="0" w:space="0" w:color="auto"/>
                    <w:right w:val="none" w:sz="0" w:space="0" w:color="auto"/>
                  </w:divBdr>
                </w:div>
              </w:divsChild>
            </w:div>
            <w:div w:id="118694829">
              <w:marLeft w:val="0"/>
              <w:marRight w:val="0"/>
              <w:marTop w:val="0"/>
              <w:marBottom w:val="0"/>
              <w:divBdr>
                <w:top w:val="none" w:sz="0" w:space="0" w:color="auto"/>
                <w:left w:val="none" w:sz="0" w:space="0" w:color="auto"/>
                <w:bottom w:val="none" w:sz="0" w:space="0" w:color="auto"/>
                <w:right w:val="none" w:sz="0" w:space="0" w:color="auto"/>
              </w:divBdr>
              <w:divsChild>
                <w:div w:id="3724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49204">
          <w:marLeft w:val="0"/>
          <w:marRight w:val="0"/>
          <w:marTop w:val="0"/>
          <w:marBottom w:val="0"/>
          <w:divBdr>
            <w:top w:val="none" w:sz="0" w:space="0" w:color="auto"/>
            <w:left w:val="none" w:sz="0" w:space="0" w:color="auto"/>
            <w:bottom w:val="none" w:sz="0" w:space="0" w:color="auto"/>
            <w:right w:val="none" w:sz="0" w:space="0" w:color="auto"/>
          </w:divBdr>
          <w:divsChild>
            <w:div w:id="297146413">
              <w:marLeft w:val="0"/>
              <w:marRight w:val="0"/>
              <w:marTop w:val="0"/>
              <w:marBottom w:val="0"/>
              <w:divBdr>
                <w:top w:val="none" w:sz="0" w:space="0" w:color="auto"/>
                <w:left w:val="none" w:sz="0" w:space="0" w:color="auto"/>
                <w:bottom w:val="none" w:sz="0" w:space="0" w:color="auto"/>
                <w:right w:val="none" w:sz="0" w:space="0" w:color="auto"/>
              </w:divBdr>
            </w:div>
          </w:divsChild>
        </w:div>
        <w:div w:id="637808537">
          <w:marLeft w:val="0"/>
          <w:marRight w:val="0"/>
          <w:marTop w:val="0"/>
          <w:marBottom w:val="0"/>
          <w:divBdr>
            <w:top w:val="none" w:sz="0" w:space="0" w:color="auto"/>
            <w:left w:val="none" w:sz="0" w:space="0" w:color="auto"/>
            <w:bottom w:val="none" w:sz="0" w:space="0" w:color="auto"/>
            <w:right w:val="none" w:sz="0" w:space="0" w:color="auto"/>
          </w:divBdr>
          <w:divsChild>
            <w:div w:id="860556350">
              <w:marLeft w:val="0"/>
              <w:marRight w:val="0"/>
              <w:marTop w:val="0"/>
              <w:marBottom w:val="0"/>
              <w:divBdr>
                <w:top w:val="none" w:sz="0" w:space="0" w:color="auto"/>
                <w:left w:val="none" w:sz="0" w:space="0" w:color="auto"/>
                <w:bottom w:val="none" w:sz="0" w:space="0" w:color="auto"/>
                <w:right w:val="none" w:sz="0" w:space="0" w:color="auto"/>
              </w:divBdr>
            </w:div>
          </w:divsChild>
        </w:div>
        <w:div w:id="666517885">
          <w:marLeft w:val="0"/>
          <w:marRight w:val="0"/>
          <w:marTop w:val="0"/>
          <w:marBottom w:val="0"/>
          <w:divBdr>
            <w:top w:val="none" w:sz="0" w:space="0" w:color="auto"/>
            <w:left w:val="none" w:sz="0" w:space="0" w:color="auto"/>
            <w:bottom w:val="none" w:sz="0" w:space="0" w:color="auto"/>
            <w:right w:val="none" w:sz="0" w:space="0" w:color="auto"/>
          </w:divBdr>
          <w:divsChild>
            <w:div w:id="61224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8404">
      <w:bodyDiv w:val="1"/>
      <w:marLeft w:val="0"/>
      <w:marRight w:val="0"/>
      <w:marTop w:val="0"/>
      <w:marBottom w:val="0"/>
      <w:divBdr>
        <w:top w:val="none" w:sz="0" w:space="0" w:color="auto"/>
        <w:left w:val="none" w:sz="0" w:space="0" w:color="auto"/>
        <w:bottom w:val="none" w:sz="0" w:space="0" w:color="auto"/>
        <w:right w:val="none" w:sz="0" w:space="0" w:color="auto"/>
      </w:divBdr>
      <w:divsChild>
        <w:div w:id="1634365531">
          <w:marLeft w:val="0"/>
          <w:marRight w:val="0"/>
          <w:marTop w:val="0"/>
          <w:marBottom w:val="0"/>
          <w:divBdr>
            <w:top w:val="none" w:sz="0" w:space="0" w:color="auto"/>
            <w:left w:val="none" w:sz="0" w:space="0" w:color="auto"/>
            <w:bottom w:val="none" w:sz="0" w:space="0" w:color="auto"/>
            <w:right w:val="none" w:sz="0" w:space="0" w:color="auto"/>
          </w:divBdr>
          <w:divsChild>
            <w:div w:id="777606866">
              <w:marLeft w:val="0"/>
              <w:marRight w:val="0"/>
              <w:marTop w:val="0"/>
              <w:marBottom w:val="0"/>
              <w:divBdr>
                <w:top w:val="none" w:sz="0" w:space="0" w:color="auto"/>
                <w:left w:val="none" w:sz="0" w:space="0" w:color="auto"/>
                <w:bottom w:val="none" w:sz="0" w:space="0" w:color="auto"/>
                <w:right w:val="none" w:sz="0" w:space="0" w:color="auto"/>
              </w:divBdr>
              <w:divsChild>
                <w:div w:id="174505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plos.org/plosone/article?id=10.1371/journal.pone.0217464" TargetMode="External"/><Relationship Id="rId13" Type="http://schemas.openxmlformats.org/officeDocument/2006/relationships/hyperlink" Target="https://journals.plos.org/plosone/article?id=10.1371/journal.pone.0217464" TargetMode="External"/><Relationship Id="rId18" Type="http://schemas.openxmlformats.org/officeDocument/2006/relationships/hyperlink" Target="https://journals.plos.org/plosone/article?id=10.1371/journal.pone.0217464" TargetMode="External"/><Relationship Id="rId3" Type="http://schemas.openxmlformats.org/officeDocument/2006/relationships/settings" Target="settings.xml"/><Relationship Id="rId7" Type="http://schemas.openxmlformats.org/officeDocument/2006/relationships/hyperlink" Target="https://journals.plos.org/plosone/article?id=10.1371/journal.pone.0217464" TargetMode="External"/><Relationship Id="rId12" Type="http://schemas.openxmlformats.org/officeDocument/2006/relationships/hyperlink" Target="https://journals.plos.org/plosone/article?id=10.1371/journal.pone.0217464" TargetMode="External"/><Relationship Id="rId17" Type="http://schemas.openxmlformats.org/officeDocument/2006/relationships/hyperlink" Target="https://journals.plos.org/plosone/article?id=10.1371/journal.pone.0217464" TargetMode="External"/><Relationship Id="rId2" Type="http://schemas.openxmlformats.org/officeDocument/2006/relationships/styles" Target="styles.xml"/><Relationship Id="rId16" Type="http://schemas.openxmlformats.org/officeDocument/2006/relationships/hyperlink" Target="https://journals.plos.org/plosone/article?id=10.1371/journal.pone.021746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journals.plos.org/plosone/article?id=10.1371/journal.pone.0217464" TargetMode="External"/><Relationship Id="rId5" Type="http://schemas.openxmlformats.org/officeDocument/2006/relationships/hyperlink" Target="https://www.allaboutbirds.org/guide/Black-capped_Chickadee/overview" TargetMode="External"/><Relationship Id="rId15" Type="http://schemas.openxmlformats.org/officeDocument/2006/relationships/hyperlink" Target="https://journals.plos.org/plosone/article?id=10.1371/journal.pone.0217464" TargetMode="External"/><Relationship Id="rId10" Type="http://schemas.openxmlformats.org/officeDocument/2006/relationships/hyperlink" Target="https://journals.plos.org/plosone/article?id=10.1371/journal.pone.021746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ournals.plos.org/plosone/article?id=10.1371/journal.pone.0217464" TargetMode="External"/><Relationship Id="rId14" Type="http://schemas.openxmlformats.org/officeDocument/2006/relationships/hyperlink" Target="https://journals.plos.org/plosone/article?id=10.1371/journal.pone.02174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Johnson</dc:creator>
  <cp:keywords/>
  <dc:description/>
  <cp:lastModifiedBy>Isaac Johnson</cp:lastModifiedBy>
  <cp:revision>26</cp:revision>
  <dcterms:created xsi:type="dcterms:W3CDTF">2023-03-03T03:16:00Z</dcterms:created>
  <dcterms:modified xsi:type="dcterms:W3CDTF">2023-03-03T04:47:00Z</dcterms:modified>
</cp:coreProperties>
</file>