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Complaint Handling Procedure</w:t>
      </w:r>
    </w:p>
    <w:p>
      <w:pPr>
        <w:pStyle w:val="Heading1"/>
      </w:pPr>
      <w:r>
        <w:t>1 Receiving a complaint</w:t>
      </w:r>
    </w:p>
    <w:p>
      <w:r>
        <w:t>Log every complaint in the case system on the day it arrives.</w:t>
      </w:r>
    </w:p>
    <w:p>
      <w:pPr>
        <w:pStyle w:val="Heading2"/>
      </w:pPr>
      <w:r>
        <w:t>1.1 Acknowledgement</w:t>
      </w:r>
    </w:p>
    <w:p>
      <w:r>
        <w:t>Send an acknowledgement within two business days.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Acknowledge within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2 business days</w:t>
            </w:r>
          </w:p>
        </w:tc>
      </w:tr>
      <w:tr>
        <w:tc>
          <w:tcPr>
            <w:tcW w:type="dxa" w:w="4320"/>
          </w:tcPr>
          <w:p>
            <w:r>
              <w:t>Letter</w:t>
            </w:r>
          </w:p>
        </w:tc>
        <w:tc>
          <w:tcPr>
            <w:tcW w:type="dxa" w:w="4320"/>
          </w:tcPr>
          <w:p>
            <w:r>
              <w:t>5 business days</w:t>
            </w:r>
          </w:p>
        </w:tc>
      </w:tr>
    </w:tbl>
    <w:p>
      <w:pPr>
        <w:pStyle w:val="Heading1"/>
      </w:pPr>
      <w:r>
        <w:t>2 Escalation</w:t>
      </w:r>
    </w:p>
    <w:p>
      <w:r>
        <w:t>Escalate to the complaints team when the customer asks for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Complaint Handling Procedure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