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Image Classifier Project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Meeting at 19:00 every Thursday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Computer vision (ANNE)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Image preprocess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bluring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edge detection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Deep learning (Darcy, Channer)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http://deeplearning.net/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TensorFlow, from Google</w:t>
        <w:tab/>
        <w:t xml:space="preserve">-- darcy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https://www.kaggle.com/kakauandme/digit-recognizer/tensorflow-deep-nn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https://www.tensorflow.org/versions/0.6.0/get_started/index.html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MXNet -- GPU speedup</w:t>
        <w:tab/>
        <w:t xml:space="preserve">-- channer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https://github.com/channerduan01/mxnet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Other learning algorithm (Leela)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ANN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SVM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Parellel computing (Channer)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Maybe hard to implement~ depends on learning algorithm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MPI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for Python: </w:t>
      </w:r>
      <w:r w:rsidDel="00000000" w:rsidR="00000000" w:rsidRPr="00000000">
        <w:rPr>
          <w:rtl w:val="0"/>
        </w:rPr>
        <w:t xml:space="preserve">https://pythonhosted.org/mpi4py/usrman/tutorial.html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MapReduce, Hadoop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sz w:val="36"/>
          <w:szCs w:val="36"/>
          <w:rtl w:val="0"/>
        </w:rPr>
        <w:t xml:space="preserve">General Speedup (All of 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for Python: https://www.huyng.com/posts/python-performance-analysis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