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07A09" w14:textId="77777777" w:rsidR="00585633" w:rsidRDefault="00585633" w:rsidP="00D45805">
      <w:pPr>
        <w:spacing w:after="160" w:line="360" w:lineRule="auto"/>
        <w:jc w:val="both"/>
        <w:rPr>
          <w:color w:val="000000" w:themeColor="text1"/>
          <w:sz w:val="22"/>
          <w:szCs w:val="22"/>
        </w:rPr>
      </w:pPr>
      <w:bookmarkStart w:id="0" w:name="OLE_LINK3"/>
      <w:bookmarkStart w:id="1" w:name="OLE_LINK4"/>
    </w:p>
    <w:p w14:paraId="3A84E8BD" w14:textId="77777777" w:rsidR="00BB7188" w:rsidRDefault="00BB7188" w:rsidP="00D45805">
      <w:pPr>
        <w:spacing w:after="160" w:line="360" w:lineRule="auto"/>
        <w:jc w:val="both"/>
        <w:rPr>
          <w:color w:val="000000" w:themeColor="text1"/>
          <w:sz w:val="22"/>
          <w:szCs w:val="22"/>
        </w:rPr>
      </w:pPr>
    </w:p>
    <w:p w14:paraId="3D8A37D4" w14:textId="77777777" w:rsidR="00BB7188" w:rsidRDefault="00BB7188" w:rsidP="00D45805">
      <w:pPr>
        <w:spacing w:after="160" w:line="360" w:lineRule="auto"/>
        <w:jc w:val="both"/>
        <w:rPr>
          <w:color w:val="000000" w:themeColor="text1"/>
          <w:sz w:val="22"/>
          <w:szCs w:val="22"/>
        </w:rPr>
      </w:pPr>
    </w:p>
    <w:p w14:paraId="21AD5CBC" w14:textId="77777777" w:rsidR="00BB7188" w:rsidRDefault="00BB7188" w:rsidP="00D45805">
      <w:pPr>
        <w:spacing w:after="160" w:line="360" w:lineRule="auto"/>
        <w:jc w:val="both"/>
        <w:rPr>
          <w:color w:val="000000" w:themeColor="text1"/>
          <w:sz w:val="22"/>
          <w:szCs w:val="22"/>
        </w:rPr>
      </w:pPr>
    </w:p>
    <w:p w14:paraId="50E0D729" w14:textId="77777777" w:rsidR="00BB7188" w:rsidRDefault="00BB7188" w:rsidP="00D45805">
      <w:pPr>
        <w:spacing w:after="160" w:line="360" w:lineRule="auto"/>
        <w:jc w:val="both"/>
        <w:rPr>
          <w:color w:val="000000" w:themeColor="text1"/>
          <w:sz w:val="22"/>
          <w:szCs w:val="22"/>
        </w:rPr>
      </w:pPr>
    </w:p>
    <w:p w14:paraId="39FDDE50" w14:textId="77777777" w:rsidR="00BB7188" w:rsidRDefault="00BB7188" w:rsidP="00D45805">
      <w:pPr>
        <w:spacing w:after="160" w:line="360" w:lineRule="auto"/>
        <w:jc w:val="both"/>
        <w:rPr>
          <w:color w:val="000000" w:themeColor="text1"/>
          <w:sz w:val="22"/>
          <w:szCs w:val="22"/>
        </w:rPr>
      </w:pPr>
    </w:p>
    <w:p w14:paraId="361ED22B" w14:textId="77777777" w:rsidR="00BB7188" w:rsidRDefault="00BB7188" w:rsidP="00D45805">
      <w:pPr>
        <w:spacing w:after="160" w:line="360" w:lineRule="auto"/>
        <w:jc w:val="both"/>
        <w:rPr>
          <w:color w:val="000000" w:themeColor="text1"/>
          <w:sz w:val="22"/>
          <w:szCs w:val="22"/>
        </w:rPr>
      </w:pPr>
    </w:p>
    <w:p w14:paraId="2CD1C60F" w14:textId="77777777" w:rsidR="00BB7188" w:rsidRDefault="00BB7188" w:rsidP="00D45805">
      <w:pPr>
        <w:spacing w:after="160" w:line="360" w:lineRule="auto"/>
        <w:jc w:val="both"/>
        <w:rPr>
          <w:color w:val="000000" w:themeColor="text1"/>
          <w:sz w:val="22"/>
          <w:szCs w:val="22"/>
        </w:rPr>
      </w:pPr>
    </w:p>
    <w:p w14:paraId="75287098" w14:textId="77777777" w:rsidR="00BB7188" w:rsidRDefault="00BB7188" w:rsidP="00D45805">
      <w:pPr>
        <w:spacing w:after="160" w:line="360" w:lineRule="auto"/>
        <w:jc w:val="both"/>
        <w:rPr>
          <w:color w:val="000000" w:themeColor="text1"/>
          <w:sz w:val="22"/>
          <w:szCs w:val="22"/>
        </w:rPr>
      </w:pPr>
    </w:p>
    <w:p w14:paraId="424430DB" w14:textId="77777777" w:rsidR="00BB7188" w:rsidRPr="00D45805" w:rsidRDefault="00BB7188" w:rsidP="00D45805">
      <w:pPr>
        <w:spacing w:after="160" w:line="360" w:lineRule="auto"/>
        <w:jc w:val="both"/>
        <w:rPr>
          <w:color w:val="000000" w:themeColor="text1"/>
          <w:sz w:val="22"/>
          <w:szCs w:val="22"/>
        </w:rPr>
      </w:pPr>
    </w:p>
    <w:p w14:paraId="760B53CC" w14:textId="4856046D" w:rsidR="004F2ECD" w:rsidRPr="00D45805" w:rsidRDefault="004F2ECD" w:rsidP="00BB7188">
      <w:pPr>
        <w:spacing w:line="360" w:lineRule="auto"/>
        <w:jc w:val="center"/>
        <w:rPr>
          <w:sz w:val="22"/>
          <w:szCs w:val="22"/>
        </w:rPr>
      </w:pPr>
      <w:bookmarkStart w:id="2" w:name="OLE_LINK1"/>
      <w:bookmarkStart w:id="3" w:name="OLE_LINK2"/>
      <w:r w:rsidRPr="00D45805">
        <w:rPr>
          <w:sz w:val="22"/>
          <w:szCs w:val="22"/>
        </w:rPr>
        <w:t>BUS5PB Principles of Business Analytics S1- 2024</w:t>
      </w:r>
    </w:p>
    <w:p w14:paraId="2B9AA4C8" w14:textId="77777777" w:rsidR="004F2ECD" w:rsidRPr="00D45805" w:rsidRDefault="004F2ECD" w:rsidP="00BB7188">
      <w:pPr>
        <w:spacing w:line="360" w:lineRule="auto"/>
        <w:jc w:val="center"/>
        <w:rPr>
          <w:sz w:val="22"/>
          <w:szCs w:val="22"/>
        </w:rPr>
      </w:pPr>
      <w:r w:rsidRPr="00D45805">
        <w:rPr>
          <w:sz w:val="22"/>
          <w:szCs w:val="22"/>
        </w:rPr>
        <w:t>Assignment 2: Descriptive Analytics in Practice</w:t>
      </w:r>
    </w:p>
    <w:p w14:paraId="66B0673E" w14:textId="77777777" w:rsidR="004F2ECD" w:rsidRPr="00D45805" w:rsidRDefault="004F2ECD" w:rsidP="00BB7188">
      <w:pPr>
        <w:spacing w:line="360" w:lineRule="auto"/>
        <w:jc w:val="center"/>
        <w:rPr>
          <w:sz w:val="22"/>
          <w:szCs w:val="22"/>
        </w:rPr>
      </w:pPr>
      <w:r w:rsidRPr="00D45805">
        <w:rPr>
          <w:sz w:val="22"/>
          <w:szCs w:val="22"/>
        </w:rPr>
        <w:t>Name: Chanpheakka Lim</w:t>
      </w:r>
    </w:p>
    <w:p w14:paraId="1875A685" w14:textId="77777777" w:rsidR="004F2ECD" w:rsidRPr="00D45805" w:rsidRDefault="004F2ECD" w:rsidP="00BB7188">
      <w:pPr>
        <w:spacing w:line="360" w:lineRule="auto"/>
        <w:jc w:val="center"/>
        <w:rPr>
          <w:sz w:val="22"/>
          <w:szCs w:val="22"/>
        </w:rPr>
      </w:pPr>
      <w:r w:rsidRPr="00D45805">
        <w:rPr>
          <w:sz w:val="22"/>
          <w:szCs w:val="22"/>
        </w:rPr>
        <w:t>ID: 22132937</w:t>
      </w:r>
    </w:p>
    <w:p w14:paraId="7481EC7E" w14:textId="77777777" w:rsidR="004F2ECD" w:rsidRPr="00D45805" w:rsidRDefault="004F2ECD" w:rsidP="00BB7188">
      <w:pPr>
        <w:spacing w:line="360" w:lineRule="auto"/>
        <w:jc w:val="center"/>
        <w:rPr>
          <w:sz w:val="22"/>
          <w:szCs w:val="22"/>
        </w:rPr>
      </w:pPr>
      <w:r w:rsidRPr="00D45805">
        <w:rPr>
          <w:sz w:val="22"/>
          <w:szCs w:val="22"/>
        </w:rPr>
        <w:br w:type="page"/>
      </w:r>
    </w:p>
    <w:p w14:paraId="35B6015F" w14:textId="74D233D4" w:rsidR="001F5BBA" w:rsidRPr="00BB7188" w:rsidRDefault="001F5BBA" w:rsidP="00BB7188">
      <w:pPr>
        <w:spacing w:line="360" w:lineRule="auto"/>
        <w:jc w:val="center"/>
        <w:rPr>
          <w:sz w:val="22"/>
          <w:szCs w:val="22"/>
        </w:rPr>
      </w:pPr>
      <w:r w:rsidRPr="00BB7188">
        <w:rPr>
          <w:sz w:val="22"/>
          <w:szCs w:val="22"/>
        </w:rPr>
        <w:lastRenderedPageBreak/>
        <w:t>Table of content</w:t>
      </w:r>
    </w:p>
    <w:p w14:paraId="3F6F3CAF" w14:textId="21DD7C85" w:rsidR="001F5BBA" w:rsidRPr="00BB7188" w:rsidRDefault="001F5BBA" w:rsidP="00BB7188">
      <w:pPr>
        <w:spacing w:after="160" w:line="360" w:lineRule="auto"/>
        <w:jc w:val="both"/>
        <w:rPr>
          <w:sz w:val="22"/>
          <w:szCs w:val="22"/>
        </w:rPr>
      </w:pPr>
    </w:p>
    <w:p w14:paraId="11FF1CF4" w14:textId="0D2A9F18" w:rsidR="001F5BBA" w:rsidRPr="00D45805" w:rsidRDefault="001F5BBA" w:rsidP="00D45805">
      <w:pPr>
        <w:pStyle w:val="ListParagraph"/>
        <w:numPr>
          <w:ilvl w:val="0"/>
          <w:numId w:val="12"/>
        </w:numPr>
        <w:spacing w:after="160" w:line="360" w:lineRule="auto"/>
        <w:jc w:val="both"/>
        <w:rPr>
          <w:sz w:val="22"/>
          <w:szCs w:val="22"/>
        </w:rPr>
      </w:pPr>
      <w:r w:rsidRPr="00D45805">
        <w:rPr>
          <w:sz w:val="22"/>
          <w:szCs w:val="22"/>
        </w:rPr>
        <w:t>Task 1</w:t>
      </w:r>
      <w:r w:rsidR="0029604E" w:rsidRPr="00D45805">
        <w:rPr>
          <w:sz w:val="22"/>
          <w:szCs w:val="22"/>
        </w:rPr>
        <w:t xml:space="preserve">. </w:t>
      </w:r>
      <w:r w:rsidR="0029604E" w:rsidRPr="00D45805">
        <w:rPr>
          <w:sz w:val="22"/>
          <w:szCs w:val="22"/>
        </w:rPr>
        <w:t xml:space="preserve">Compile a review report </w:t>
      </w:r>
    </w:p>
    <w:p w14:paraId="12CCDCCA" w14:textId="59C010CC" w:rsidR="0029604E" w:rsidRPr="00D45805" w:rsidRDefault="00BC5621" w:rsidP="00D45805">
      <w:pPr>
        <w:pStyle w:val="ListParagraph"/>
        <w:numPr>
          <w:ilvl w:val="1"/>
          <w:numId w:val="12"/>
        </w:numPr>
        <w:spacing w:after="160" w:line="360" w:lineRule="auto"/>
        <w:jc w:val="both"/>
        <w:rPr>
          <w:sz w:val="22"/>
          <w:szCs w:val="22"/>
        </w:rPr>
      </w:pPr>
      <w:r w:rsidRPr="00D45805">
        <w:rPr>
          <w:rFonts w:eastAsiaTheme="minorEastAsia"/>
          <w:sz w:val="22"/>
          <w:szCs w:val="22"/>
          <w:lang w:val="en-US"/>
          <w14:ligatures w14:val="standardContextual"/>
        </w:rPr>
        <w:t>Adoption of B</w:t>
      </w:r>
      <w:r w:rsidR="00F92210" w:rsidRPr="00D45805">
        <w:rPr>
          <w:rFonts w:eastAsiaTheme="minorEastAsia"/>
          <w:sz w:val="22"/>
          <w:szCs w:val="22"/>
          <w:lang w:val="en-US"/>
          <w14:ligatures w14:val="standardContextual"/>
        </w:rPr>
        <w:t>usiness Analytics</w:t>
      </w:r>
      <w:r w:rsidRPr="00D45805">
        <w:rPr>
          <w:rFonts w:eastAsiaTheme="minorEastAsia"/>
          <w:sz w:val="22"/>
          <w:szCs w:val="22"/>
          <w:lang w:val="en-US"/>
          <w14:ligatures w14:val="standardContextual"/>
        </w:rPr>
        <w:t xml:space="preserve"> in</w:t>
      </w:r>
      <w:r w:rsidRPr="00D45805">
        <w:rPr>
          <w:rFonts w:eastAsiaTheme="minorEastAsia"/>
          <w:sz w:val="22"/>
          <w:szCs w:val="22"/>
          <w:lang w:val="en-US"/>
          <w14:ligatures w14:val="standardContextual"/>
        </w:rPr>
        <w:t xml:space="preserve"> </w:t>
      </w:r>
      <w:r w:rsidR="00F92210" w:rsidRPr="00D45805">
        <w:rPr>
          <w:rFonts w:eastAsiaTheme="minorEastAsia"/>
          <w:sz w:val="22"/>
          <w:szCs w:val="22"/>
          <w:lang w:val="en-US"/>
          <w14:ligatures w14:val="standardContextual"/>
        </w:rPr>
        <w:t xml:space="preserve">the </w:t>
      </w:r>
      <w:r w:rsidRPr="00D45805">
        <w:rPr>
          <w:rFonts w:eastAsiaTheme="minorEastAsia"/>
          <w:sz w:val="22"/>
          <w:szCs w:val="22"/>
          <w:lang w:val="en-US"/>
          <w14:ligatures w14:val="standardContextual"/>
        </w:rPr>
        <w:t>Financial</w:t>
      </w:r>
      <w:r w:rsidRPr="00D45805">
        <w:rPr>
          <w:rFonts w:eastAsiaTheme="minorEastAsia"/>
          <w:sz w:val="22"/>
          <w:szCs w:val="22"/>
          <w:lang w:val="en-US"/>
          <w14:ligatures w14:val="standardContextual"/>
        </w:rPr>
        <w:t xml:space="preserve"> Industr</w:t>
      </w:r>
      <w:r w:rsidRPr="00D45805">
        <w:rPr>
          <w:rFonts w:eastAsiaTheme="minorEastAsia"/>
          <w:sz w:val="22"/>
          <w:szCs w:val="22"/>
          <w:lang w:val="en-US"/>
          <w14:ligatures w14:val="standardContextual"/>
        </w:rPr>
        <w:t>y</w:t>
      </w:r>
    </w:p>
    <w:p w14:paraId="004FE291" w14:textId="4038C9CF" w:rsidR="00BC5621" w:rsidRPr="00D45805" w:rsidRDefault="007D245D" w:rsidP="00D45805">
      <w:pPr>
        <w:pStyle w:val="ListParagraph"/>
        <w:numPr>
          <w:ilvl w:val="1"/>
          <w:numId w:val="12"/>
        </w:numPr>
        <w:spacing w:after="160" w:line="360" w:lineRule="auto"/>
        <w:jc w:val="both"/>
        <w:rPr>
          <w:sz w:val="22"/>
          <w:szCs w:val="22"/>
        </w:rPr>
      </w:pPr>
      <w:r w:rsidRPr="00D45805">
        <w:rPr>
          <w:rFonts w:eastAsiaTheme="minorEastAsia"/>
          <w:sz w:val="22"/>
          <w:szCs w:val="22"/>
          <w:lang w:val="en-US"/>
          <w14:ligatures w14:val="standardContextual"/>
        </w:rPr>
        <w:t>Implementation of Data Analytics Lifecycle</w:t>
      </w:r>
    </w:p>
    <w:p w14:paraId="57668D83" w14:textId="51DDA537" w:rsidR="00EB606A" w:rsidRPr="00D45805" w:rsidRDefault="00EB606A" w:rsidP="00D45805">
      <w:pPr>
        <w:pStyle w:val="ListParagraph"/>
        <w:numPr>
          <w:ilvl w:val="1"/>
          <w:numId w:val="12"/>
        </w:numPr>
        <w:spacing w:after="160" w:line="360" w:lineRule="auto"/>
        <w:jc w:val="both"/>
        <w:rPr>
          <w:sz w:val="22"/>
          <w:szCs w:val="22"/>
        </w:rPr>
      </w:pPr>
      <w:r w:rsidRPr="00D45805">
        <w:rPr>
          <w:rFonts w:eastAsiaTheme="minorEastAsia"/>
          <w:sz w:val="22"/>
          <w:szCs w:val="22"/>
          <w:lang w:val="en-US"/>
          <w14:ligatures w14:val="standardContextual"/>
        </w:rPr>
        <w:t>The Challenges and Opportunities of Implementing BA and AI in Finance</w:t>
      </w:r>
    </w:p>
    <w:p w14:paraId="03067B0F" w14:textId="77777777" w:rsidR="001F5BBA" w:rsidRPr="00D45805" w:rsidRDefault="001F5BBA" w:rsidP="00D45805">
      <w:pPr>
        <w:pStyle w:val="ListParagraph"/>
        <w:numPr>
          <w:ilvl w:val="0"/>
          <w:numId w:val="12"/>
        </w:numPr>
        <w:spacing w:after="160" w:line="360" w:lineRule="auto"/>
        <w:jc w:val="both"/>
        <w:rPr>
          <w:sz w:val="22"/>
          <w:szCs w:val="22"/>
        </w:rPr>
      </w:pPr>
      <w:r w:rsidRPr="00D45805">
        <w:rPr>
          <w:sz w:val="22"/>
          <w:szCs w:val="22"/>
        </w:rPr>
        <w:t>Task 2</w:t>
      </w:r>
    </w:p>
    <w:p w14:paraId="2AABADB1" w14:textId="53BDE20C" w:rsidR="001F5BBA" w:rsidRPr="00D45805" w:rsidRDefault="001F5BBA" w:rsidP="00D45805">
      <w:pPr>
        <w:pStyle w:val="ListParagraph"/>
        <w:numPr>
          <w:ilvl w:val="1"/>
          <w:numId w:val="12"/>
        </w:numPr>
        <w:spacing w:after="160" w:line="360" w:lineRule="auto"/>
        <w:jc w:val="both"/>
        <w:rPr>
          <w:sz w:val="22"/>
          <w:szCs w:val="22"/>
        </w:rPr>
      </w:pPr>
      <w:r w:rsidRPr="00D45805">
        <w:rPr>
          <w:sz w:val="22"/>
          <w:szCs w:val="22"/>
        </w:rPr>
        <w:t>Task 2.1</w:t>
      </w:r>
      <w:r w:rsidR="00E57B1A" w:rsidRPr="00D45805">
        <w:rPr>
          <w:sz w:val="22"/>
          <w:szCs w:val="22"/>
        </w:rPr>
        <w:t xml:space="preserve">. </w:t>
      </w:r>
      <w:r w:rsidR="00E57B1A" w:rsidRPr="00D45805">
        <w:rPr>
          <w:sz w:val="22"/>
          <w:szCs w:val="22"/>
        </w:rPr>
        <w:t xml:space="preserve">Identify key descriptive statistics of the property </w:t>
      </w:r>
    </w:p>
    <w:p w14:paraId="17331E78" w14:textId="3695C91E" w:rsidR="001F5BBA" w:rsidRPr="00D45805" w:rsidRDefault="001F5BBA" w:rsidP="00D45805">
      <w:pPr>
        <w:pStyle w:val="ListParagraph"/>
        <w:numPr>
          <w:ilvl w:val="1"/>
          <w:numId w:val="12"/>
        </w:numPr>
        <w:spacing w:after="160" w:line="360" w:lineRule="auto"/>
        <w:jc w:val="both"/>
        <w:rPr>
          <w:sz w:val="22"/>
          <w:szCs w:val="22"/>
        </w:rPr>
      </w:pPr>
      <w:r w:rsidRPr="00D45805">
        <w:rPr>
          <w:sz w:val="22"/>
          <w:szCs w:val="22"/>
        </w:rPr>
        <w:t>Task 2.2</w:t>
      </w:r>
      <w:r w:rsidR="00E57B1A" w:rsidRPr="00D45805">
        <w:rPr>
          <w:sz w:val="22"/>
          <w:szCs w:val="22"/>
        </w:rPr>
        <w:t xml:space="preserve">. </w:t>
      </w:r>
      <w:r w:rsidR="00E57B1A" w:rsidRPr="00D45805">
        <w:rPr>
          <w:sz w:val="22"/>
          <w:szCs w:val="22"/>
        </w:rPr>
        <w:t xml:space="preserve">Develop regression models using Excel </w:t>
      </w:r>
    </w:p>
    <w:p w14:paraId="24018959" w14:textId="04117B69" w:rsidR="00E57B1A" w:rsidRPr="00D45805" w:rsidRDefault="00E57B1A" w:rsidP="00D45805">
      <w:pPr>
        <w:pStyle w:val="ListParagraph"/>
        <w:numPr>
          <w:ilvl w:val="1"/>
          <w:numId w:val="12"/>
        </w:numPr>
        <w:spacing w:after="160" w:line="360" w:lineRule="auto"/>
        <w:jc w:val="both"/>
        <w:rPr>
          <w:sz w:val="22"/>
          <w:szCs w:val="22"/>
        </w:rPr>
      </w:pPr>
      <w:r w:rsidRPr="00D45805">
        <w:rPr>
          <w:sz w:val="22"/>
          <w:szCs w:val="22"/>
        </w:rPr>
        <w:t>Task 2.3.</w:t>
      </w:r>
      <w:r w:rsidR="004A0A9A" w:rsidRPr="00D45805">
        <w:rPr>
          <w:sz w:val="22"/>
          <w:szCs w:val="22"/>
        </w:rPr>
        <w:t xml:space="preserve"> R</w:t>
      </w:r>
      <w:r w:rsidR="004A0A9A" w:rsidRPr="00D45805">
        <w:rPr>
          <w:sz w:val="22"/>
          <w:szCs w:val="22"/>
        </w:rPr>
        <w:t>eport</w:t>
      </w:r>
      <w:r w:rsidR="004A0A9A" w:rsidRPr="00D45805">
        <w:rPr>
          <w:sz w:val="22"/>
          <w:szCs w:val="22"/>
        </w:rPr>
        <w:t xml:space="preserve"> </w:t>
      </w:r>
      <w:r w:rsidR="004A0A9A" w:rsidRPr="00D45805">
        <w:rPr>
          <w:sz w:val="22"/>
          <w:szCs w:val="22"/>
        </w:rPr>
        <w:t>to discuss key contributing factors for the property price based on the results obtained from Tasks 2.1 and 2.2.</w:t>
      </w:r>
    </w:p>
    <w:p w14:paraId="1F24B0CC" w14:textId="77777777" w:rsidR="001F5BBA" w:rsidRPr="00D45805" w:rsidRDefault="001F5BBA" w:rsidP="00D45805">
      <w:pPr>
        <w:pStyle w:val="ListParagraph"/>
        <w:numPr>
          <w:ilvl w:val="0"/>
          <w:numId w:val="12"/>
        </w:numPr>
        <w:spacing w:after="160" w:line="360" w:lineRule="auto"/>
        <w:jc w:val="both"/>
        <w:rPr>
          <w:sz w:val="22"/>
          <w:szCs w:val="22"/>
        </w:rPr>
      </w:pPr>
      <w:r w:rsidRPr="00D45805">
        <w:rPr>
          <w:sz w:val="22"/>
          <w:szCs w:val="22"/>
        </w:rPr>
        <w:t>Conclusion</w:t>
      </w:r>
    </w:p>
    <w:p w14:paraId="5D9F355C" w14:textId="3C30CEA3" w:rsidR="001F5BBA" w:rsidRPr="00D45805" w:rsidRDefault="001F5BBA" w:rsidP="00D45805">
      <w:pPr>
        <w:pStyle w:val="ListParagraph"/>
        <w:numPr>
          <w:ilvl w:val="0"/>
          <w:numId w:val="12"/>
        </w:numPr>
        <w:spacing w:after="160" w:line="360" w:lineRule="auto"/>
        <w:jc w:val="both"/>
        <w:rPr>
          <w:sz w:val="22"/>
          <w:szCs w:val="22"/>
        </w:rPr>
      </w:pPr>
      <w:r w:rsidRPr="00D45805">
        <w:rPr>
          <w:sz w:val="22"/>
          <w:szCs w:val="22"/>
        </w:rPr>
        <w:t>Refer</w:t>
      </w:r>
      <w:r w:rsidR="00F92210" w:rsidRPr="00D45805">
        <w:rPr>
          <w:sz w:val="22"/>
          <w:szCs w:val="22"/>
        </w:rPr>
        <w:t>ences</w:t>
      </w:r>
      <w:r w:rsidRPr="00D45805">
        <w:rPr>
          <w:sz w:val="22"/>
          <w:szCs w:val="22"/>
        </w:rPr>
        <w:t xml:space="preserve"> </w:t>
      </w:r>
    </w:p>
    <w:p w14:paraId="78004DB9" w14:textId="3FCEED8D" w:rsidR="004F2ECD" w:rsidRPr="00D45805" w:rsidRDefault="004F2ECD" w:rsidP="00D45805">
      <w:pPr>
        <w:spacing w:after="160" w:line="360" w:lineRule="auto"/>
        <w:jc w:val="both"/>
        <w:rPr>
          <w:color w:val="000000" w:themeColor="text1"/>
          <w:sz w:val="22"/>
          <w:szCs w:val="22"/>
        </w:rPr>
      </w:pPr>
    </w:p>
    <w:p w14:paraId="28B3FDC0" w14:textId="77777777" w:rsidR="00D13D22" w:rsidRDefault="00D13D22" w:rsidP="00992294">
      <w:pPr>
        <w:autoSpaceDE w:val="0"/>
        <w:autoSpaceDN w:val="0"/>
        <w:adjustRightInd w:val="0"/>
        <w:spacing w:line="360" w:lineRule="auto"/>
        <w:jc w:val="both"/>
        <w:rPr>
          <w:color w:val="000000" w:themeColor="text1"/>
          <w:sz w:val="22"/>
          <w:szCs w:val="22"/>
        </w:rPr>
      </w:pPr>
    </w:p>
    <w:p w14:paraId="6491B5A0" w14:textId="77777777" w:rsidR="00D13D22" w:rsidRDefault="00D13D22">
      <w:pPr>
        <w:spacing w:after="160" w:line="278" w:lineRule="auto"/>
        <w:rPr>
          <w:color w:val="000000" w:themeColor="text1"/>
          <w:sz w:val="22"/>
          <w:szCs w:val="22"/>
        </w:rPr>
      </w:pPr>
      <w:r>
        <w:rPr>
          <w:color w:val="000000" w:themeColor="text1"/>
          <w:sz w:val="22"/>
          <w:szCs w:val="22"/>
        </w:rPr>
        <w:br w:type="page"/>
      </w:r>
    </w:p>
    <w:p w14:paraId="687E93F1" w14:textId="20D69EAA" w:rsidR="00BB7188" w:rsidRPr="00D13D22" w:rsidRDefault="00F92210" w:rsidP="00992294">
      <w:pPr>
        <w:autoSpaceDE w:val="0"/>
        <w:autoSpaceDN w:val="0"/>
        <w:adjustRightInd w:val="0"/>
        <w:spacing w:line="360" w:lineRule="auto"/>
        <w:jc w:val="both"/>
        <w:rPr>
          <w:color w:val="000000" w:themeColor="text1"/>
          <w:sz w:val="22"/>
          <w:szCs w:val="22"/>
        </w:rPr>
      </w:pPr>
      <w:r w:rsidRPr="00D45805">
        <w:rPr>
          <w:b/>
          <w:bCs/>
          <w:color w:val="000000" w:themeColor="text1"/>
          <w:sz w:val="22"/>
          <w:szCs w:val="22"/>
          <w:u w:val="single"/>
        </w:rPr>
        <w:lastRenderedPageBreak/>
        <w:t>Task 1</w:t>
      </w:r>
    </w:p>
    <w:p w14:paraId="7F8BE1A0" w14:textId="77777777" w:rsidR="00D13D22" w:rsidRDefault="00D13D22" w:rsidP="00992294">
      <w:pPr>
        <w:autoSpaceDE w:val="0"/>
        <w:autoSpaceDN w:val="0"/>
        <w:adjustRightInd w:val="0"/>
        <w:spacing w:line="360" w:lineRule="auto"/>
        <w:jc w:val="both"/>
        <w:rPr>
          <w:color w:val="000000" w:themeColor="text1"/>
          <w:sz w:val="22"/>
          <w:szCs w:val="22"/>
        </w:rPr>
      </w:pPr>
    </w:p>
    <w:p w14:paraId="7F8B4248" w14:textId="118A3E7C" w:rsidR="00992294" w:rsidRDefault="00992294" w:rsidP="00992294">
      <w:pPr>
        <w:autoSpaceDE w:val="0"/>
        <w:autoSpaceDN w:val="0"/>
        <w:adjustRightInd w:val="0"/>
        <w:spacing w:line="360" w:lineRule="auto"/>
        <w:jc w:val="both"/>
        <w:rPr>
          <w:color w:val="000000" w:themeColor="text1"/>
          <w:sz w:val="22"/>
          <w:szCs w:val="22"/>
        </w:rPr>
      </w:pPr>
      <w:r w:rsidRPr="00992294">
        <w:rPr>
          <w:color w:val="000000" w:themeColor="text1"/>
          <w:sz w:val="22"/>
          <w:szCs w:val="22"/>
        </w:rPr>
        <w:t xml:space="preserve">Introduction: </w:t>
      </w:r>
    </w:p>
    <w:p w14:paraId="7E8C27A1" w14:textId="77777777" w:rsidR="00BB7188" w:rsidRPr="00992294" w:rsidRDefault="00BB7188" w:rsidP="00992294">
      <w:pPr>
        <w:autoSpaceDE w:val="0"/>
        <w:autoSpaceDN w:val="0"/>
        <w:adjustRightInd w:val="0"/>
        <w:spacing w:line="360" w:lineRule="auto"/>
        <w:jc w:val="both"/>
        <w:rPr>
          <w:color w:val="000000" w:themeColor="text1"/>
          <w:sz w:val="22"/>
          <w:szCs w:val="22"/>
        </w:rPr>
      </w:pPr>
    </w:p>
    <w:p w14:paraId="603B4482" w14:textId="7F879C77" w:rsidR="00F92210" w:rsidRPr="00D45805" w:rsidRDefault="00992294" w:rsidP="00992294">
      <w:pPr>
        <w:autoSpaceDE w:val="0"/>
        <w:autoSpaceDN w:val="0"/>
        <w:adjustRightInd w:val="0"/>
        <w:spacing w:line="360" w:lineRule="auto"/>
        <w:jc w:val="both"/>
        <w:rPr>
          <w:color w:val="000000" w:themeColor="text1"/>
          <w:sz w:val="22"/>
          <w:szCs w:val="22"/>
        </w:rPr>
      </w:pPr>
      <w:r w:rsidRPr="00992294">
        <w:rPr>
          <w:color w:val="000000" w:themeColor="text1"/>
          <w:sz w:val="22"/>
          <w:szCs w:val="22"/>
        </w:rPr>
        <w:t xml:space="preserve">In today's digital age, Business Analytics stands as a cornerstone in the finance industry, offering invaluable insights derived from vast streams of data. As financial institutions grapple with the challenges of managing complex transactions, market dynamics, and customer behaviors, </w:t>
      </w:r>
      <w:r w:rsidR="006570BD" w:rsidRPr="00992294">
        <w:rPr>
          <w:color w:val="000000" w:themeColor="text1"/>
          <w:sz w:val="22"/>
          <w:szCs w:val="22"/>
        </w:rPr>
        <w:t>Business Analytics</w:t>
      </w:r>
      <w:r w:rsidRPr="00992294">
        <w:rPr>
          <w:color w:val="000000" w:themeColor="text1"/>
          <w:sz w:val="22"/>
          <w:szCs w:val="22"/>
        </w:rPr>
        <w:t xml:space="preserve"> emerges as a potent tool for navigating this intricate landscape. By harnessing advanced analytics techniques, firms can unlock a deeper understanding of their clientele, refine risk management strategies, optimize investment decisions, and tailor services to meet evolving demands. However, amidst the promise of </w:t>
      </w:r>
      <w:r w:rsidR="006570BD" w:rsidRPr="00992294">
        <w:rPr>
          <w:color w:val="000000" w:themeColor="text1"/>
          <w:sz w:val="22"/>
          <w:szCs w:val="22"/>
        </w:rPr>
        <w:t>Business Analytics</w:t>
      </w:r>
      <w:r w:rsidRPr="00992294">
        <w:rPr>
          <w:color w:val="000000" w:themeColor="text1"/>
          <w:sz w:val="22"/>
          <w:szCs w:val="22"/>
        </w:rPr>
        <w:t xml:space="preserve"> lies the reality of implementation challenges, including data integrity, talent acquisition, regulatory compliance, and technological infrastructure. This report delves into the transformative role of </w:t>
      </w:r>
      <w:r w:rsidR="006570BD" w:rsidRPr="00992294">
        <w:rPr>
          <w:color w:val="000000" w:themeColor="text1"/>
          <w:sz w:val="22"/>
          <w:szCs w:val="22"/>
        </w:rPr>
        <w:t>Business Analytics</w:t>
      </w:r>
      <w:r w:rsidRPr="00992294">
        <w:rPr>
          <w:color w:val="000000" w:themeColor="text1"/>
          <w:sz w:val="22"/>
          <w:szCs w:val="22"/>
        </w:rPr>
        <w:t xml:space="preserve"> within the finance sector, spotlighting its potential to drive innovation and sustain competitiveness. Through real-world examples and case studies, we aim to illuminate the path towards leveraging BA as a strategic asset in shaping the future of finance.</w:t>
      </w:r>
    </w:p>
    <w:p w14:paraId="6182227C" w14:textId="77777777" w:rsidR="004F2ECD" w:rsidRPr="00D45805" w:rsidRDefault="004F2ECD" w:rsidP="00D45805">
      <w:pPr>
        <w:autoSpaceDE w:val="0"/>
        <w:autoSpaceDN w:val="0"/>
        <w:adjustRightInd w:val="0"/>
        <w:spacing w:line="360" w:lineRule="auto"/>
        <w:jc w:val="both"/>
        <w:rPr>
          <w:sz w:val="22"/>
          <w:szCs w:val="22"/>
          <w:lang w:val="en-US"/>
        </w:rPr>
      </w:pPr>
    </w:p>
    <w:p w14:paraId="4C317C90" w14:textId="77777777" w:rsidR="00D45805" w:rsidRPr="00BB7188" w:rsidRDefault="00D45805" w:rsidP="00BB7188">
      <w:pPr>
        <w:pStyle w:val="ListParagraph"/>
        <w:numPr>
          <w:ilvl w:val="0"/>
          <w:numId w:val="13"/>
        </w:numPr>
        <w:spacing w:after="160" w:line="360" w:lineRule="auto"/>
        <w:jc w:val="both"/>
        <w:rPr>
          <w:sz w:val="22"/>
          <w:szCs w:val="22"/>
        </w:rPr>
      </w:pPr>
      <w:r w:rsidRPr="00BB7188">
        <w:rPr>
          <w:rFonts w:eastAsiaTheme="minorEastAsia"/>
          <w:sz w:val="22"/>
          <w:szCs w:val="22"/>
          <w:lang w:val="en-US"/>
          <w14:ligatures w14:val="standardContextual"/>
        </w:rPr>
        <w:t>Adoption of Business Analytics in the Financial Industry</w:t>
      </w:r>
    </w:p>
    <w:p w14:paraId="5871D699" w14:textId="77777777" w:rsidR="004F2ECD" w:rsidRPr="00305361" w:rsidRDefault="004F2ECD" w:rsidP="00305361">
      <w:pPr>
        <w:autoSpaceDE w:val="0"/>
        <w:autoSpaceDN w:val="0"/>
        <w:adjustRightInd w:val="0"/>
        <w:spacing w:line="276" w:lineRule="auto"/>
        <w:jc w:val="both"/>
        <w:rPr>
          <w:sz w:val="22"/>
          <w:szCs w:val="22"/>
        </w:rPr>
      </w:pPr>
    </w:p>
    <w:p w14:paraId="1B7C6B04" w14:textId="77777777" w:rsidR="00CD2CAA" w:rsidRPr="00305361" w:rsidRDefault="00CD2CAA" w:rsidP="00305361">
      <w:pPr>
        <w:autoSpaceDE w:val="0"/>
        <w:autoSpaceDN w:val="0"/>
        <w:adjustRightInd w:val="0"/>
        <w:spacing w:line="360" w:lineRule="auto"/>
        <w:jc w:val="both"/>
        <w:rPr>
          <w:sz w:val="22"/>
          <w:szCs w:val="22"/>
        </w:rPr>
      </w:pPr>
      <w:r w:rsidRPr="00305361">
        <w:rPr>
          <w:sz w:val="22"/>
          <w:szCs w:val="22"/>
        </w:rPr>
        <w:t>With its ability to provide insights into risk management, portfolio optimization, and client behavior, business analytics is a vital tool in the financial sector. It is used to improve strategic value generation, competitive advantage, and decision-making in a variety of domains, including operations, marketing and sales, strategy, and customer services.</w:t>
      </w:r>
    </w:p>
    <w:p w14:paraId="52FF10D5" w14:textId="77777777" w:rsidR="00305361" w:rsidRPr="00305361" w:rsidRDefault="00305361" w:rsidP="00305361">
      <w:pPr>
        <w:spacing w:line="360" w:lineRule="auto"/>
        <w:jc w:val="both"/>
        <w:rPr>
          <w:sz w:val="22"/>
          <w:szCs w:val="22"/>
        </w:rPr>
      </w:pPr>
    </w:p>
    <w:p w14:paraId="76A2A86B" w14:textId="27967B25" w:rsidR="00305361" w:rsidRPr="00305361" w:rsidRDefault="00305361" w:rsidP="00305361">
      <w:pPr>
        <w:spacing w:line="360" w:lineRule="auto"/>
        <w:jc w:val="both"/>
        <w:rPr>
          <w:sz w:val="22"/>
          <w:szCs w:val="22"/>
        </w:rPr>
      </w:pPr>
      <w:r w:rsidRPr="00305361">
        <w:rPr>
          <w:sz w:val="22"/>
          <w:szCs w:val="22"/>
        </w:rPr>
        <w:t>Through the analysis of market dynamics, client preferences, and competitive landscapes, business analytics plays a critical role in influencing the decisions made by finance businesses. It facilitates risk mitigation, resource allocation optimization, and growth opportunity identification.</w:t>
      </w:r>
    </w:p>
    <w:p w14:paraId="274AF5CD" w14:textId="77777777" w:rsidR="00D45805" w:rsidRDefault="00D45805" w:rsidP="00305361">
      <w:pPr>
        <w:autoSpaceDE w:val="0"/>
        <w:autoSpaceDN w:val="0"/>
        <w:adjustRightInd w:val="0"/>
        <w:spacing w:line="360" w:lineRule="auto"/>
        <w:jc w:val="both"/>
        <w:rPr>
          <w:sz w:val="22"/>
          <w:szCs w:val="22"/>
        </w:rPr>
      </w:pPr>
    </w:p>
    <w:p w14:paraId="69995B14" w14:textId="2C4A79CA" w:rsidR="005E6CAA" w:rsidRPr="003C4F93" w:rsidRDefault="005E6CAA" w:rsidP="003C4F93">
      <w:pPr>
        <w:spacing w:line="360" w:lineRule="auto"/>
        <w:jc w:val="both"/>
        <w:rPr>
          <w:sz w:val="22"/>
          <w:szCs w:val="22"/>
        </w:rPr>
      </w:pPr>
      <w:r w:rsidRPr="003C4F93">
        <w:rPr>
          <w:sz w:val="22"/>
          <w:szCs w:val="22"/>
        </w:rPr>
        <w:t>Business analytics offers useful insights into consumer preferences, market trends, and competitive dynamics for marketing and sales. Organizations can achieve long-term company success by optimizing their marketing strategies, enhancing consumer engagement, and accelerating sales growth through the utilization of B</w:t>
      </w:r>
      <w:r w:rsidRPr="003C4F93">
        <w:rPr>
          <w:sz w:val="22"/>
          <w:szCs w:val="22"/>
        </w:rPr>
        <w:t>usiness Analytics</w:t>
      </w:r>
      <w:r w:rsidRPr="003C4F93">
        <w:rPr>
          <w:sz w:val="22"/>
          <w:szCs w:val="22"/>
        </w:rPr>
        <w:t xml:space="preserve"> insights.</w:t>
      </w:r>
    </w:p>
    <w:p w14:paraId="3E4B2BF4" w14:textId="4E5B6343" w:rsidR="00D45805" w:rsidRDefault="004F2ECD" w:rsidP="003C4F93">
      <w:pPr>
        <w:autoSpaceDE w:val="0"/>
        <w:autoSpaceDN w:val="0"/>
        <w:adjustRightInd w:val="0"/>
        <w:spacing w:line="360" w:lineRule="auto"/>
        <w:jc w:val="both"/>
        <w:rPr>
          <w:sz w:val="22"/>
          <w:szCs w:val="22"/>
        </w:rPr>
      </w:pPr>
      <w:r w:rsidRPr="003C4F93">
        <w:rPr>
          <w:sz w:val="22"/>
          <w:szCs w:val="22"/>
        </w:rPr>
        <w:br/>
      </w:r>
      <w:r w:rsidR="00374DB6" w:rsidRPr="00D45805">
        <w:rPr>
          <w:sz w:val="22"/>
          <w:szCs w:val="22"/>
        </w:rPr>
        <w:t>Business Analytics</w:t>
      </w:r>
      <w:r w:rsidR="00374DB6" w:rsidRPr="00D45805">
        <w:rPr>
          <w:sz w:val="22"/>
          <w:szCs w:val="22"/>
        </w:rPr>
        <w:t xml:space="preserve"> </w:t>
      </w:r>
      <w:r w:rsidRPr="00D45805">
        <w:rPr>
          <w:sz w:val="22"/>
          <w:szCs w:val="22"/>
        </w:rPr>
        <w:t>also aids in operational processes, optimizing risk management, portfolio optimization,</w:t>
      </w:r>
      <w:r w:rsidR="008709AC">
        <w:rPr>
          <w:sz w:val="22"/>
          <w:szCs w:val="22"/>
        </w:rPr>
        <w:t xml:space="preserve"> </w:t>
      </w:r>
      <w:r w:rsidRPr="00D45805">
        <w:rPr>
          <w:sz w:val="22"/>
          <w:szCs w:val="22"/>
        </w:rPr>
        <w:lastRenderedPageBreak/>
        <w:t>and compliance. Its key application is fraud detection, where real-time analysis of transactional data helps identify suspicious activities and prevent financial losses.</w:t>
      </w:r>
    </w:p>
    <w:p w14:paraId="4D5C1352" w14:textId="77777777" w:rsidR="00D45805" w:rsidRDefault="00D45805" w:rsidP="00D45805">
      <w:pPr>
        <w:autoSpaceDE w:val="0"/>
        <w:autoSpaceDN w:val="0"/>
        <w:adjustRightInd w:val="0"/>
        <w:spacing w:line="360" w:lineRule="auto"/>
        <w:jc w:val="both"/>
        <w:rPr>
          <w:sz w:val="22"/>
          <w:szCs w:val="22"/>
        </w:rPr>
      </w:pPr>
    </w:p>
    <w:p w14:paraId="3CA056E8" w14:textId="56B9B7CB" w:rsidR="004F2ECD" w:rsidRDefault="004F2ECD" w:rsidP="00D45805">
      <w:pPr>
        <w:autoSpaceDE w:val="0"/>
        <w:autoSpaceDN w:val="0"/>
        <w:adjustRightInd w:val="0"/>
        <w:spacing w:line="360" w:lineRule="auto"/>
        <w:jc w:val="both"/>
        <w:rPr>
          <w:sz w:val="22"/>
          <w:szCs w:val="22"/>
          <w:lang w:val="en-US"/>
        </w:rPr>
      </w:pPr>
      <w:r w:rsidRPr="00D45805">
        <w:rPr>
          <w:sz w:val="22"/>
          <w:szCs w:val="22"/>
        </w:rPr>
        <w:t xml:space="preserve">In customer services, </w:t>
      </w:r>
      <w:r w:rsidR="00374DB6" w:rsidRPr="00D45805">
        <w:rPr>
          <w:sz w:val="22"/>
          <w:szCs w:val="22"/>
        </w:rPr>
        <w:t>Business Analytics</w:t>
      </w:r>
      <w:r w:rsidRPr="00D45805">
        <w:rPr>
          <w:sz w:val="22"/>
          <w:szCs w:val="22"/>
        </w:rPr>
        <w:t xml:space="preserve"> helps finance companies deliver better customer experiences by understanding customer needs, resolving issues proactively, and fostering long-term relationships. It enables personalized and efficient customer service by analyzing customer interactions across channels like call centers, emails, and social media, addressing customer preferences, sentiment, and pain points, and improving overall satisfaction.</w:t>
      </w:r>
    </w:p>
    <w:p w14:paraId="23B18468" w14:textId="77777777" w:rsidR="00D13D22" w:rsidRPr="00D45805" w:rsidRDefault="00D13D22" w:rsidP="00D45805">
      <w:pPr>
        <w:autoSpaceDE w:val="0"/>
        <w:autoSpaceDN w:val="0"/>
        <w:adjustRightInd w:val="0"/>
        <w:spacing w:line="360" w:lineRule="auto"/>
        <w:jc w:val="both"/>
        <w:rPr>
          <w:sz w:val="22"/>
          <w:szCs w:val="22"/>
          <w:lang w:val="en-US"/>
        </w:rPr>
      </w:pPr>
    </w:p>
    <w:p w14:paraId="3044A229" w14:textId="503D6E44" w:rsidR="004F2ECD" w:rsidRPr="00CD33DC" w:rsidRDefault="00D45805" w:rsidP="00CD33DC">
      <w:pPr>
        <w:pStyle w:val="ListParagraph"/>
        <w:numPr>
          <w:ilvl w:val="0"/>
          <w:numId w:val="13"/>
        </w:numPr>
        <w:spacing w:after="160" w:line="360" w:lineRule="auto"/>
        <w:jc w:val="both"/>
        <w:rPr>
          <w:sz w:val="22"/>
          <w:szCs w:val="22"/>
        </w:rPr>
      </w:pPr>
      <w:r w:rsidRPr="00BB7188">
        <w:rPr>
          <w:rFonts w:eastAsiaTheme="minorEastAsia"/>
          <w:sz w:val="22"/>
          <w:szCs w:val="22"/>
          <w:lang w:val="en-US"/>
          <w14:ligatures w14:val="standardContextual"/>
        </w:rPr>
        <w:t>Implementation of Data Analytics Lifecycle</w:t>
      </w:r>
    </w:p>
    <w:p w14:paraId="4A3D3906" w14:textId="77777777" w:rsidR="008B0E4F" w:rsidRPr="008B0E4F" w:rsidRDefault="008B0E4F" w:rsidP="008B0E4F">
      <w:pPr>
        <w:spacing w:line="360" w:lineRule="auto"/>
        <w:rPr>
          <w:sz w:val="22"/>
          <w:szCs w:val="22"/>
        </w:rPr>
      </w:pPr>
      <w:r w:rsidRPr="008B0E4F">
        <w:rPr>
          <w:sz w:val="22"/>
          <w:szCs w:val="22"/>
        </w:rPr>
        <w:t>In the financial services sector, the data analytics lifecycle is an essential procedure for gaining strategic advantage and actionable insights. Four steps are involved: collecting data, preparing data, analyzing data, and making decisions according to data.</w:t>
      </w:r>
    </w:p>
    <w:p w14:paraId="5CF6A9DE" w14:textId="77777777" w:rsidR="00D45805" w:rsidRDefault="00D45805" w:rsidP="00D45805">
      <w:pPr>
        <w:autoSpaceDE w:val="0"/>
        <w:autoSpaceDN w:val="0"/>
        <w:adjustRightInd w:val="0"/>
        <w:spacing w:line="360" w:lineRule="auto"/>
        <w:jc w:val="both"/>
        <w:rPr>
          <w:sz w:val="22"/>
          <w:szCs w:val="22"/>
        </w:rPr>
      </w:pPr>
    </w:p>
    <w:p w14:paraId="601A0DCA" w14:textId="77777777" w:rsidR="000B26C0" w:rsidRPr="000B26C0" w:rsidRDefault="000B26C0" w:rsidP="000B26C0">
      <w:pPr>
        <w:spacing w:line="360" w:lineRule="auto"/>
        <w:jc w:val="both"/>
        <w:rPr>
          <w:sz w:val="22"/>
          <w:szCs w:val="22"/>
        </w:rPr>
      </w:pPr>
      <w:r w:rsidRPr="000B26C0">
        <w:rPr>
          <w:sz w:val="22"/>
          <w:szCs w:val="22"/>
        </w:rPr>
        <w:t>The process of collecting data include obtaining information from a variety of sources, including external databases, consumer interactions, internal transaction records, and market trends. High-quality data for analysis is ensured by accurate and timely data collection, which is crucial for risk management, regulatory compliance, and accomplishing organizational goals.</w:t>
      </w:r>
    </w:p>
    <w:p w14:paraId="74A2522C" w14:textId="77777777" w:rsidR="00CD33DC" w:rsidRDefault="00CD33DC" w:rsidP="00D45805">
      <w:pPr>
        <w:autoSpaceDE w:val="0"/>
        <w:autoSpaceDN w:val="0"/>
        <w:adjustRightInd w:val="0"/>
        <w:spacing w:line="360" w:lineRule="auto"/>
        <w:jc w:val="both"/>
        <w:rPr>
          <w:sz w:val="22"/>
          <w:szCs w:val="22"/>
        </w:rPr>
      </w:pPr>
    </w:p>
    <w:p w14:paraId="4472EBB6" w14:textId="27153BC2" w:rsidR="00D45805" w:rsidRDefault="004F2ECD" w:rsidP="00D45805">
      <w:pPr>
        <w:autoSpaceDE w:val="0"/>
        <w:autoSpaceDN w:val="0"/>
        <w:adjustRightInd w:val="0"/>
        <w:spacing w:line="360" w:lineRule="auto"/>
        <w:jc w:val="both"/>
        <w:rPr>
          <w:sz w:val="22"/>
          <w:szCs w:val="22"/>
        </w:rPr>
      </w:pPr>
      <w:r w:rsidRPr="00463240">
        <w:rPr>
          <w:sz w:val="22"/>
          <w:szCs w:val="22"/>
        </w:rPr>
        <w:t>Data preparation</w:t>
      </w:r>
      <w:r w:rsidRPr="00D45805">
        <w:rPr>
          <w:sz w:val="22"/>
          <w:szCs w:val="22"/>
        </w:rPr>
        <w:t xml:space="preserve"> involves rigorous cleaning, transformation, and organization of data to ensure consistency and accuracy. This process enables the identification of meaningful patterns, anomaly detection, and the creation of well-prepared datasets for modeling and analysis. Clean and well-prepared data sets enable financial institutions to make effective data-driven decisions and enhance predictive models for risk assessment, fraud detection, and customer segmentation</w:t>
      </w:r>
      <w:r w:rsidR="00D45805">
        <w:rPr>
          <w:sz w:val="22"/>
          <w:szCs w:val="22"/>
        </w:rPr>
        <w:t>.</w:t>
      </w:r>
    </w:p>
    <w:p w14:paraId="414FCAC5" w14:textId="77777777" w:rsidR="00D45805" w:rsidRDefault="00D45805" w:rsidP="00D45805">
      <w:pPr>
        <w:autoSpaceDE w:val="0"/>
        <w:autoSpaceDN w:val="0"/>
        <w:adjustRightInd w:val="0"/>
        <w:spacing w:line="360" w:lineRule="auto"/>
        <w:jc w:val="both"/>
        <w:rPr>
          <w:sz w:val="22"/>
          <w:szCs w:val="22"/>
        </w:rPr>
      </w:pPr>
    </w:p>
    <w:p w14:paraId="60FE05E4" w14:textId="77777777" w:rsidR="00D45805" w:rsidRDefault="004F2ECD" w:rsidP="00D45805">
      <w:pPr>
        <w:autoSpaceDE w:val="0"/>
        <w:autoSpaceDN w:val="0"/>
        <w:adjustRightInd w:val="0"/>
        <w:spacing w:line="360" w:lineRule="auto"/>
        <w:jc w:val="both"/>
        <w:rPr>
          <w:sz w:val="22"/>
          <w:szCs w:val="22"/>
        </w:rPr>
      </w:pPr>
      <w:r w:rsidRPr="00463240">
        <w:rPr>
          <w:sz w:val="22"/>
          <w:szCs w:val="22"/>
        </w:rPr>
        <w:t>Data analysis</w:t>
      </w:r>
      <w:r w:rsidRPr="00D45805">
        <w:rPr>
          <w:sz w:val="22"/>
          <w:szCs w:val="22"/>
        </w:rPr>
        <w:t xml:space="preserve"> is the heart of the data analytics lifecycle, involving the application of statistical and analytical techniques to uncover valuable insights, trends, and patterns within data sets. </w:t>
      </w:r>
    </w:p>
    <w:p w14:paraId="67343665" w14:textId="77777777" w:rsidR="00D45805" w:rsidRDefault="00D45805" w:rsidP="00D45805">
      <w:pPr>
        <w:autoSpaceDE w:val="0"/>
        <w:autoSpaceDN w:val="0"/>
        <w:adjustRightInd w:val="0"/>
        <w:spacing w:line="360" w:lineRule="auto"/>
        <w:jc w:val="both"/>
        <w:rPr>
          <w:sz w:val="22"/>
          <w:szCs w:val="22"/>
        </w:rPr>
      </w:pPr>
    </w:p>
    <w:p w14:paraId="540DBF8F" w14:textId="0C34F8AA" w:rsidR="004F2ECD" w:rsidRPr="00D45805" w:rsidRDefault="004F2ECD" w:rsidP="00D45805">
      <w:pPr>
        <w:autoSpaceDE w:val="0"/>
        <w:autoSpaceDN w:val="0"/>
        <w:adjustRightInd w:val="0"/>
        <w:spacing w:line="360" w:lineRule="auto"/>
        <w:jc w:val="both"/>
        <w:rPr>
          <w:sz w:val="22"/>
          <w:szCs w:val="22"/>
        </w:rPr>
      </w:pPr>
      <w:r w:rsidRPr="00D45805">
        <w:rPr>
          <w:sz w:val="22"/>
          <w:szCs w:val="22"/>
        </w:rPr>
        <w:t xml:space="preserve">In </w:t>
      </w:r>
      <w:r w:rsidRPr="00463240">
        <w:rPr>
          <w:sz w:val="22"/>
          <w:szCs w:val="22"/>
        </w:rPr>
        <w:t>finance, data-driven decision-making</w:t>
      </w:r>
      <w:r w:rsidRPr="00D45805">
        <w:rPr>
          <w:sz w:val="22"/>
          <w:szCs w:val="22"/>
        </w:rPr>
        <w:t xml:space="preserve"> is fundamental for risk management, investment strategies, product development, and enhancing customer experience. By leveraging data-driven insights, financial institutions can identify lucrative opportunities, mitigate risks proactively, and optimize operations to achieve strategic objectives and gain a competitive edge.</w:t>
      </w:r>
    </w:p>
    <w:p w14:paraId="2E7AA16C" w14:textId="77777777" w:rsidR="004F2ECD" w:rsidRPr="00D45805" w:rsidRDefault="004F2ECD" w:rsidP="00D45805">
      <w:pPr>
        <w:autoSpaceDE w:val="0"/>
        <w:autoSpaceDN w:val="0"/>
        <w:adjustRightInd w:val="0"/>
        <w:spacing w:line="360" w:lineRule="auto"/>
        <w:jc w:val="both"/>
        <w:rPr>
          <w:sz w:val="22"/>
          <w:szCs w:val="22"/>
        </w:rPr>
      </w:pPr>
    </w:p>
    <w:p w14:paraId="318F8939" w14:textId="06A3F9DD" w:rsidR="004F2ECD" w:rsidRPr="00D45805" w:rsidRDefault="00BE0D0D" w:rsidP="00D45805">
      <w:pPr>
        <w:autoSpaceDE w:val="0"/>
        <w:autoSpaceDN w:val="0"/>
        <w:adjustRightInd w:val="0"/>
        <w:spacing w:line="360" w:lineRule="auto"/>
        <w:jc w:val="both"/>
        <w:rPr>
          <w:sz w:val="22"/>
          <w:szCs w:val="22"/>
        </w:rPr>
      </w:pPr>
      <w:r>
        <w:rPr>
          <w:sz w:val="22"/>
          <w:szCs w:val="22"/>
        </w:rPr>
        <w:lastRenderedPageBreak/>
        <w:t>For e</w:t>
      </w:r>
      <w:r w:rsidRPr="00BE0D0D">
        <w:rPr>
          <w:sz w:val="22"/>
          <w:szCs w:val="22"/>
        </w:rPr>
        <w:t>xample: PayPal continuously monitors transactions in real</w:t>
      </w:r>
      <w:r w:rsidR="00960561">
        <w:rPr>
          <w:sz w:val="22"/>
          <w:szCs w:val="22"/>
        </w:rPr>
        <w:t xml:space="preserve"> </w:t>
      </w:r>
      <w:r w:rsidRPr="00BE0D0D">
        <w:rPr>
          <w:sz w:val="22"/>
          <w:szCs w:val="22"/>
        </w:rPr>
        <w:t>time using advanced analytics algorithms. By analyzing transactional data as it occurs, PayPal can promptly identify and respond to suspicious activities, such as unauthorized access attempts or fraudulent payment transactions. This real-time monitoring capability enables PayPal to take immediate action to prevent fraud and protect its users' accounts.</w:t>
      </w:r>
    </w:p>
    <w:p w14:paraId="7FB5BEB4" w14:textId="123753E1" w:rsidR="004F2ECD" w:rsidRPr="00D45805" w:rsidRDefault="004F2ECD" w:rsidP="00D45805">
      <w:pPr>
        <w:autoSpaceDE w:val="0"/>
        <w:autoSpaceDN w:val="0"/>
        <w:adjustRightInd w:val="0"/>
        <w:spacing w:line="360" w:lineRule="auto"/>
        <w:jc w:val="both"/>
        <w:rPr>
          <w:sz w:val="22"/>
          <w:szCs w:val="22"/>
          <w:lang w:val="en-US"/>
        </w:rPr>
      </w:pPr>
    </w:p>
    <w:p w14:paraId="753509CF" w14:textId="398CC0E3" w:rsidR="004F2ECD" w:rsidRPr="00CD33DC" w:rsidRDefault="00D45805" w:rsidP="00CD33DC">
      <w:pPr>
        <w:pStyle w:val="ListParagraph"/>
        <w:numPr>
          <w:ilvl w:val="0"/>
          <w:numId w:val="13"/>
        </w:numPr>
        <w:spacing w:after="160" w:line="360" w:lineRule="auto"/>
        <w:jc w:val="both"/>
        <w:rPr>
          <w:sz w:val="22"/>
          <w:szCs w:val="22"/>
        </w:rPr>
      </w:pPr>
      <w:r w:rsidRPr="00BB7188">
        <w:rPr>
          <w:rFonts w:eastAsiaTheme="minorEastAsia"/>
          <w:sz w:val="22"/>
          <w:szCs w:val="22"/>
          <w:lang w:val="en-US"/>
          <w14:ligatures w14:val="standardContextual"/>
        </w:rPr>
        <w:t xml:space="preserve">The Challenges and Opportunities of Implementing </w:t>
      </w:r>
      <w:r w:rsidRPr="00BB7188">
        <w:rPr>
          <w:sz w:val="22"/>
          <w:szCs w:val="22"/>
          <w:lang w:val="en-US"/>
        </w:rPr>
        <w:t xml:space="preserve">Business Analytics </w:t>
      </w:r>
      <w:r w:rsidRPr="00BB7188">
        <w:rPr>
          <w:rFonts w:eastAsiaTheme="minorEastAsia"/>
          <w:sz w:val="22"/>
          <w:szCs w:val="22"/>
          <w:lang w:val="en-US"/>
          <w14:ligatures w14:val="standardContextual"/>
        </w:rPr>
        <w:t>and AI in Finance</w:t>
      </w:r>
    </w:p>
    <w:p w14:paraId="0EC63C18" w14:textId="52A409DF" w:rsidR="004F2ECD" w:rsidRPr="00D45805" w:rsidRDefault="004F2ECD" w:rsidP="00D45805">
      <w:pPr>
        <w:autoSpaceDE w:val="0"/>
        <w:autoSpaceDN w:val="0"/>
        <w:adjustRightInd w:val="0"/>
        <w:spacing w:line="360" w:lineRule="auto"/>
        <w:jc w:val="both"/>
        <w:rPr>
          <w:sz w:val="22"/>
          <w:szCs w:val="22"/>
          <w:lang w:val="en-US"/>
        </w:rPr>
      </w:pPr>
      <w:r w:rsidRPr="00D45805">
        <w:rPr>
          <w:sz w:val="22"/>
          <w:szCs w:val="22"/>
          <w:lang w:val="en-US"/>
        </w:rPr>
        <w:t xml:space="preserve">The implementation of Business Analytics and Artificial Intelligence (AI) within the finance industry presents a multifaceted landscape of challenges and opportunities. Chief among these challenges </w:t>
      </w:r>
      <w:proofErr w:type="gramStart"/>
      <w:r w:rsidRPr="00D45805">
        <w:rPr>
          <w:sz w:val="22"/>
          <w:szCs w:val="22"/>
          <w:lang w:val="en-US"/>
        </w:rPr>
        <w:t>are</w:t>
      </w:r>
      <w:proofErr w:type="gramEnd"/>
      <w:r w:rsidRPr="00D45805">
        <w:rPr>
          <w:sz w:val="22"/>
          <w:szCs w:val="22"/>
          <w:lang w:val="en-US"/>
        </w:rPr>
        <w:t xml:space="preserve"> ensuring the integrity and security of data, addressing the shortage of skilled professionals, managing the considerable costs of implementation, streamlining data integration and governance, and navigating the complexities of regulatory and ethical frameworks.</w:t>
      </w:r>
    </w:p>
    <w:p w14:paraId="65FC1BCA" w14:textId="77777777" w:rsidR="004F2ECD" w:rsidRPr="00D45805" w:rsidRDefault="004F2ECD" w:rsidP="00D45805">
      <w:pPr>
        <w:autoSpaceDE w:val="0"/>
        <w:autoSpaceDN w:val="0"/>
        <w:adjustRightInd w:val="0"/>
        <w:spacing w:line="360" w:lineRule="auto"/>
        <w:jc w:val="both"/>
        <w:rPr>
          <w:sz w:val="22"/>
          <w:szCs w:val="22"/>
          <w:lang w:val="en-US"/>
        </w:rPr>
      </w:pPr>
    </w:p>
    <w:p w14:paraId="13C301A2" w14:textId="77777777" w:rsidR="004F2ECD" w:rsidRPr="00D45805" w:rsidRDefault="004F2ECD" w:rsidP="00D45805">
      <w:pPr>
        <w:autoSpaceDE w:val="0"/>
        <w:autoSpaceDN w:val="0"/>
        <w:adjustRightInd w:val="0"/>
        <w:spacing w:line="360" w:lineRule="auto"/>
        <w:jc w:val="both"/>
        <w:rPr>
          <w:sz w:val="22"/>
          <w:szCs w:val="22"/>
          <w:lang w:val="en-US"/>
        </w:rPr>
      </w:pPr>
      <w:r w:rsidRPr="00D45805">
        <w:rPr>
          <w:sz w:val="22"/>
          <w:szCs w:val="22"/>
          <w:lang w:val="en-US"/>
        </w:rPr>
        <w:t>To address these challenges, financial institutions must adopt a proactive and comprehensive approach. This includes implementing robust data encryption measures and access controls to safeguard sensitive information, investing in talent development initiatives to bridge skill gaps, adopting cost-effective strategies such as leveraging cloud-based solutions and open-source tools, establishing data governance frameworks to ensure data consistency and accessibility, and prioritizing transparency and ethics in the development and deployment of AI technologies.</w:t>
      </w:r>
    </w:p>
    <w:p w14:paraId="3B2250E2" w14:textId="77777777" w:rsidR="004F2ECD" w:rsidRPr="00D45805" w:rsidRDefault="004F2ECD" w:rsidP="00D45805">
      <w:pPr>
        <w:autoSpaceDE w:val="0"/>
        <w:autoSpaceDN w:val="0"/>
        <w:adjustRightInd w:val="0"/>
        <w:spacing w:line="360" w:lineRule="auto"/>
        <w:jc w:val="both"/>
        <w:rPr>
          <w:sz w:val="22"/>
          <w:szCs w:val="22"/>
          <w:lang w:val="en-US"/>
        </w:rPr>
      </w:pPr>
    </w:p>
    <w:p w14:paraId="349096EB" w14:textId="77777777" w:rsidR="000412FD" w:rsidRPr="000412FD" w:rsidRDefault="000412FD" w:rsidP="000412FD">
      <w:pPr>
        <w:spacing w:line="360" w:lineRule="auto"/>
        <w:jc w:val="both"/>
        <w:rPr>
          <w:sz w:val="22"/>
          <w:szCs w:val="22"/>
        </w:rPr>
      </w:pPr>
      <w:r w:rsidRPr="000412FD">
        <w:rPr>
          <w:sz w:val="22"/>
          <w:szCs w:val="22"/>
        </w:rPr>
        <w:t>Furthermore, in order to stay current with changing regulations, ethical standards, and industry best practices, it is imperative that one collaborates and engages with peers in the industry, technological partners, academic institutions, and regulatory agencies. Financial institutions can unleash the transformative potential of Business Analytics and AI by adopting these strategies, promoting a culture of innovation and responsible data stewardship, improving decision-making processes, and ultimately providing superior value to customers in the ever-changing finance landscape.</w:t>
      </w:r>
    </w:p>
    <w:p w14:paraId="5E488F3A" w14:textId="77777777" w:rsidR="004F2ECD" w:rsidRPr="000412FD" w:rsidRDefault="004F2ECD" w:rsidP="00D45805">
      <w:pPr>
        <w:autoSpaceDE w:val="0"/>
        <w:autoSpaceDN w:val="0"/>
        <w:adjustRightInd w:val="0"/>
        <w:spacing w:line="360" w:lineRule="auto"/>
        <w:jc w:val="both"/>
        <w:rPr>
          <w:sz w:val="22"/>
          <w:szCs w:val="22"/>
        </w:rPr>
      </w:pPr>
    </w:p>
    <w:p w14:paraId="3F724D72" w14:textId="3317697D" w:rsidR="006570BD" w:rsidRDefault="006570BD" w:rsidP="006570BD">
      <w:pPr>
        <w:autoSpaceDE w:val="0"/>
        <w:autoSpaceDN w:val="0"/>
        <w:adjustRightInd w:val="0"/>
        <w:spacing w:line="360" w:lineRule="auto"/>
        <w:jc w:val="both"/>
        <w:rPr>
          <w:sz w:val="22"/>
          <w:szCs w:val="22"/>
          <w:lang w:val="en-US"/>
        </w:rPr>
      </w:pPr>
      <w:r w:rsidRPr="006570BD">
        <w:rPr>
          <w:sz w:val="22"/>
          <w:szCs w:val="22"/>
          <w:lang w:val="en-US"/>
        </w:rPr>
        <w:t>Conclusion:</w:t>
      </w:r>
    </w:p>
    <w:p w14:paraId="60BF7000" w14:textId="77777777" w:rsidR="00CD33DC" w:rsidRPr="006570BD" w:rsidRDefault="00CD33DC" w:rsidP="006570BD">
      <w:pPr>
        <w:autoSpaceDE w:val="0"/>
        <w:autoSpaceDN w:val="0"/>
        <w:adjustRightInd w:val="0"/>
        <w:spacing w:line="360" w:lineRule="auto"/>
        <w:jc w:val="both"/>
        <w:rPr>
          <w:sz w:val="22"/>
          <w:szCs w:val="22"/>
          <w:lang w:val="en-US"/>
        </w:rPr>
      </w:pPr>
    </w:p>
    <w:p w14:paraId="310603D1" w14:textId="7573028D" w:rsidR="004F2ECD" w:rsidRPr="00D45805" w:rsidRDefault="006570BD" w:rsidP="006570BD">
      <w:pPr>
        <w:autoSpaceDE w:val="0"/>
        <w:autoSpaceDN w:val="0"/>
        <w:adjustRightInd w:val="0"/>
        <w:spacing w:line="360" w:lineRule="auto"/>
        <w:jc w:val="both"/>
        <w:rPr>
          <w:sz w:val="22"/>
          <w:szCs w:val="22"/>
          <w:lang w:val="en-US"/>
        </w:rPr>
      </w:pPr>
      <w:r w:rsidRPr="006570BD">
        <w:rPr>
          <w:sz w:val="22"/>
          <w:szCs w:val="22"/>
          <w:lang w:val="en-US"/>
        </w:rPr>
        <w:t xml:space="preserve">In conclusion, Business Analytics is a vital tool </w:t>
      </w:r>
      <w:r>
        <w:rPr>
          <w:sz w:val="22"/>
          <w:szCs w:val="22"/>
          <w:lang w:val="en-US"/>
        </w:rPr>
        <w:t xml:space="preserve">for </w:t>
      </w:r>
      <w:r w:rsidRPr="006570BD">
        <w:rPr>
          <w:sz w:val="22"/>
          <w:szCs w:val="22"/>
          <w:lang w:val="en-US"/>
        </w:rPr>
        <w:t xml:space="preserve">reshaping the landscape of the finance industry. Through its strategic insights and data-driven approach, </w:t>
      </w:r>
      <w:r w:rsidRPr="00992294">
        <w:rPr>
          <w:color w:val="000000" w:themeColor="text1"/>
          <w:sz w:val="22"/>
          <w:szCs w:val="22"/>
        </w:rPr>
        <w:t>Business Analytics</w:t>
      </w:r>
      <w:r w:rsidRPr="006570BD">
        <w:rPr>
          <w:sz w:val="22"/>
          <w:szCs w:val="22"/>
          <w:lang w:val="en-US"/>
        </w:rPr>
        <w:t xml:space="preserve"> enables financial institutions to navigate complex challenges and seize emerging opportunities. While the implementation of </w:t>
      </w:r>
      <w:r w:rsidRPr="00992294">
        <w:rPr>
          <w:color w:val="000000" w:themeColor="text1"/>
          <w:sz w:val="22"/>
          <w:szCs w:val="22"/>
        </w:rPr>
        <w:t>Business Analytics</w:t>
      </w:r>
      <w:r w:rsidRPr="006570BD">
        <w:rPr>
          <w:sz w:val="22"/>
          <w:szCs w:val="22"/>
          <w:lang w:val="en-US"/>
        </w:rPr>
        <w:t xml:space="preserve"> and AI solutions poses significant hurdles, including data integrity, talent acquisition, and regulatory compliance, the benefits far outweigh the challenges. By embracing a proactive approach and fostering a </w:t>
      </w:r>
      <w:r w:rsidRPr="006570BD">
        <w:rPr>
          <w:sz w:val="22"/>
          <w:szCs w:val="22"/>
          <w:lang w:val="en-US"/>
        </w:rPr>
        <w:lastRenderedPageBreak/>
        <w:t xml:space="preserve">culture of innovation, financial institutions can harness the transformative power of </w:t>
      </w:r>
      <w:r w:rsidRPr="00992294">
        <w:rPr>
          <w:color w:val="000000" w:themeColor="text1"/>
          <w:sz w:val="22"/>
          <w:szCs w:val="22"/>
        </w:rPr>
        <w:t>Business Analytics</w:t>
      </w:r>
      <w:r w:rsidRPr="006570BD">
        <w:rPr>
          <w:sz w:val="22"/>
          <w:szCs w:val="22"/>
          <w:lang w:val="en-US"/>
        </w:rPr>
        <w:t xml:space="preserve"> to drive innovation, enhance decision-making processes, and deliver superior value to customers. As we embark on this journey toward a data-driven future, it is imperative to recognize the pivotal role of </w:t>
      </w:r>
      <w:r w:rsidRPr="00992294">
        <w:rPr>
          <w:color w:val="000000" w:themeColor="text1"/>
          <w:sz w:val="22"/>
          <w:szCs w:val="22"/>
        </w:rPr>
        <w:t>Business Analytics</w:t>
      </w:r>
      <w:r w:rsidRPr="006570BD">
        <w:rPr>
          <w:sz w:val="22"/>
          <w:szCs w:val="22"/>
          <w:lang w:val="en-US"/>
        </w:rPr>
        <w:t xml:space="preserve"> in shaping the future of finance and sustaining competitiveness in an ever-evolving market landscape.</w:t>
      </w:r>
      <w:r w:rsidR="004F2ECD" w:rsidRPr="00D45805">
        <w:rPr>
          <w:sz w:val="22"/>
          <w:szCs w:val="22"/>
          <w:lang w:val="en-US"/>
        </w:rPr>
        <w:t>  </w:t>
      </w:r>
    </w:p>
    <w:p w14:paraId="4ECD422A" w14:textId="77777777" w:rsidR="004F2ECD" w:rsidRPr="00D45805" w:rsidRDefault="004F2ECD" w:rsidP="00D45805">
      <w:pPr>
        <w:autoSpaceDE w:val="0"/>
        <w:autoSpaceDN w:val="0"/>
        <w:adjustRightInd w:val="0"/>
        <w:spacing w:line="360" w:lineRule="auto"/>
        <w:jc w:val="both"/>
        <w:rPr>
          <w:sz w:val="22"/>
          <w:szCs w:val="22"/>
          <w:lang w:val="en-US"/>
        </w:rPr>
      </w:pPr>
    </w:p>
    <w:p w14:paraId="598227CE" w14:textId="77777777" w:rsidR="004F2ECD" w:rsidRPr="00D45805" w:rsidRDefault="004F2ECD" w:rsidP="00D45805">
      <w:pPr>
        <w:autoSpaceDE w:val="0"/>
        <w:autoSpaceDN w:val="0"/>
        <w:adjustRightInd w:val="0"/>
        <w:spacing w:line="360" w:lineRule="auto"/>
        <w:jc w:val="both"/>
        <w:rPr>
          <w:sz w:val="22"/>
          <w:szCs w:val="22"/>
          <w:lang w:val="en-US"/>
        </w:rPr>
      </w:pPr>
    </w:p>
    <w:p w14:paraId="0E01CC67" w14:textId="10822EE6" w:rsidR="004F2ECD" w:rsidRPr="00D45805" w:rsidRDefault="004F2ECD" w:rsidP="00D45805">
      <w:pPr>
        <w:spacing w:after="160" w:line="360" w:lineRule="auto"/>
        <w:jc w:val="both"/>
        <w:rPr>
          <w:sz w:val="22"/>
          <w:szCs w:val="22"/>
          <w:lang w:val="en-US"/>
        </w:rPr>
      </w:pPr>
      <w:r w:rsidRPr="00D45805">
        <w:rPr>
          <w:sz w:val="22"/>
          <w:szCs w:val="22"/>
          <w:lang w:val="en-US"/>
        </w:rPr>
        <w:br w:type="page"/>
      </w:r>
    </w:p>
    <w:p w14:paraId="5F5B1733" w14:textId="791A2DD4" w:rsidR="00585633" w:rsidRPr="00CD33DC" w:rsidRDefault="00585633" w:rsidP="00D45805">
      <w:pPr>
        <w:spacing w:line="360" w:lineRule="auto"/>
        <w:jc w:val="both"/>
        <w:rPr>
          <w:b/>
          <w:bCs/>
          <w:color w:val="000000" w:themeColor="text1"/>
        </w:rPr>
      </w:pPr>
      <w:r w:rsidRPr="00CD33DC">
        <w:rPr>
          <w:b/>
          <w:bCs/>
          <w:color w:val="000000" w:themeColor="text1"/>
        </w:rPr>
        <w:lastRenderedPageBreak/>
        <w:t xml:space="preserve">Task 2.1 (12 marks): Identify key descriptive statistics of the property price found </w:t>
      </w:r>
    </w:p>
    <w:p w14:paraId="4CC088B1" w14:textId="77777777" w:rsidR="00CD33DC" w:rsidRDefault="00CD33DC" w:rsidP="00D45805">
      <w:pPr>
        <w:spacing w:line="360" w:lineRule="auto"/>
        <w:jc w:val="both"/>
        <w:rPr>
          <w:color w:val="000000" w:themeColor="text1"/>
          <w:sz w:val="22"/>
          <w:szCs w:val="22"/>
        </w:rPr>
      </w:pPr>
    </w:p>
    <w:p w14:paraId="7D7EB04D" w14:textId="789BC941" w:rsidR="00585633" w:rsidRPr="00CD33DC" w:rsidRDefault="00CD33DC" w:rsidP="00D45805">
      <w:pPr>
        <w:spacing w:line="360" w:lineRule="auto"/>
        <w:jc w:val="both"/>
        <w:rPr>
          <w:b/>
          <w:bCs/>
          <w:color w:val="000000" w:themeColor="text1"/>
        </w:rPr>
      </w:pPr>
      <w:r w:rsidRPr="00CD33DC">
        <w:rPr>
          <w:b/>
          <w:bCs/>
          <w:color w:val="000000" w:themeColor="text1"/>
        </w:rPr>
        <w:t>a.</w:t>
      </w:r>
      <w:r w:rsidR="00585633" w:rsidRPr="00CD33DC">
        <w:rPr>
          <w:b/>
          <w:bCs/>
          <w:color w:val="000000" w:themeColor="text1"/>
        </w:rPr>
        <w:t xml:space="preserve"> Perform the initial distribution analysis on ‘Price’ from the given dataset using histograms and</w:t>
      </w:r>
      <w:r>
        <w:rPr>
          <w:b/>
          <w:bCs/>
          <w:color w:val="000000" w:themeColor="text1"/>
        </w:rPr>
        <w:t xml:space="preserve"> </w:t>
      </w:r>
      <w:r w:rsidR="00585633" w:rsidRPr="00CD33DC">
        <w:rPr>
          <w:b/>
          <w:bCs/>
          <w:color w:val="000000" w:themeColor="text1"/>
        </w:rPr>
        <w:t>box plots. Make sure to choose the reasonable bin size for the histogram.</w:t>
      </w:r>
    </w:p>
    <w:p w14:paraId="003E6593" w14:textId="77777777" w:rsidR="00585633" w:rsidRPr="00D45805" w:rsidRDefault="00585633" w:rsidP="00D45805">
      <w:pPr>
        <w:spacing w:line="360" w:lineRule="auto"/>
        <w:jc w:val="both"/>
        <w:rPr>
          <w:color w:val="000000" w:themeColor="text1"/>
          <w:sz w:val="22"/>
          <w:szCs w:val="22"/>
        </w:rPr>
      </w:pPr>
    </w:p>
    <w:p w14:paraId="74CB6595" w14:textId="17F776C8" w:rsidR="00585633" w:rsidRPr="00D45805" w:rsidRDefault="00434D4E" w:rsidP="00D13D22">
      <w:pPr>
        <w:spacing w:line="360" w:lineRule="auto"/>
        <w:jc w:val="center"/>
        <w:rPr>
          <w:color w:val="000000" w:themeColor="text1"/>
          <w:sz w:val="22"/>
          <w:szCs w:val="22"/>
        </w:rPr>
      </w:pPr>
      <w:r>
        <w:rPr>
          <w:noProof/>
          <w:color w:val="000000" w:themeColor="text1"/>
          <w:sz w:val="22"/>
          <w:szCs w:val="22"/>
          <w14:ligatures w14:val="standardContextual"/>
        </w:rPr>
        <w:drawing>
          <wp:inline distT="0" distB="0" distL="0" distR="0" wp14:anchorId="0B949753" wp14:editId="7DCF8863">
            <wp:extent cx="5373666" cy="3514525"/>
            <wp:effectExtent l="0" t="0" r="0" b="3810"/>
            <wp:docPr id="13035521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52188" name="Picture 1303552188"/>
                    <pic:cNvPicPr/>
                  </pic:nvPicPr>
                  <pic:blipFill>
                    <a:blip r:embed="rId6">
                      <a:extLst>
                        <a:ext uri="{28A0092B-C50C-407E-A947-70E740481C1C}">
                          <a14:useLocalDpi xmlns:a14="http://schemas.microsoft.com/office/drawing/2010/main" val="0"/>
                        </a:ext>
                      </a:extLst>
                    </a:blip>
                    <a:stretch>
                      <a:fillRect/>
                    </a:stretch>
                  </pic:blipFill>
                  <pic:spPr>
                    <a:xfrm>
                      <a:off x="0" y="0"/>
                      <a:ext cx="5457607" cy="3569425"/>
                    </a:xfrm>
                    <a:prstGeom prst="rect">
                      <a:avLst/>
                    </a:prstGeom>
                  </pic:spPr>
                </pic:pic>
              </a:graphicData>
            </a:graphic>
          </wp:inline>
        </w:drawing>
      </w:r>
    </w:p>
    <w:p w14:paraId="3A04F347" w14:textId="6C00D366" w:rsidR="00585633" w:rsidRPr="00D45805" w:rsidRDefault="00585633" w:rsidP="00D45805">
      <w:pPr>
        <w:spacing w:line="360" w:lineRule="auto"/>
        <w:jc w:val="both"/>
        <w:rPr>
          <w:color w:val="000000" w:themeColor="text1"/>
          <w:sz w:val="22"/>
          <w:szCs w:val="22"/>
        </w:rPr>
      </w:pPr>
    </w:p>
    <w:p w14:paraId="6DFEB521" w14:textId="5CD20D04" w:rsidR="00585633" w:rsidRPr="00CD33DC" w:rsidRDefault="00CD33DC" w:rsidP="00D45805">
      <w:pPr>
        <w:spacing w:line="360" w:lineRule="auto"/>
        <w:jc w:val="both"/>
        <w:rPr>
          <w:b/>
          <w:bCs/>
          <w:color w:val="000000" w:themeColor="text1"/>
          <w:sz w:val="22"/>
          <w:szCs w:val="22"/>
        </w:rPr>
      </w:pPr>
      <w:r>
        <w:rPr>
          <w:color w:val="000000" w:themeColor="text1"/>
          <w:sz w:val="22"/>
          <w:szCs w:val="22"/>
        </w:rPr>
        <w:t xml:space="preserve">b. </w:t>
      </w:r>
      <w:r w:rsidR="00585633" w:rsidRPr="00CD33DC">
        <w:rPr>
          <w:b/>
          <w:bCs/>
          <w:color w:val="000000" w:themeColor="text1"/>
          <w:sz w:val="22"/>
          <w:szCs w:val="22"/>
        </w:rPr>
        <w:t xml:space="preserve">Calculate and discuss the key descriptive statistics (mean, median, mode, range, IQR, skewness, variance, standard deviation) for the ‘Price’. (Hint: Use the "Descriptive Statistics" function in your Data Analysis Add-in and information from the box plot.) </w:t>
      </w:r>
    </w:p>
    <w:p w14:paraId="5F77A866" w14:textId="77777777" w:rsidR="00585633" w:rsidRPr="00D45805" w:rsidRDefault="00585633" w:rsidP="00D45805">
      <w:pPr>
        <w:spacing w:line="360" w:lineRule="auto"/>
        <w:jc w:val="both"/>
        <w:rPr>
          <w:color w:val="000000" w:themeColor="text1"/>
          <w:sz w:val="22"/>
          <w:szCs w:val="22"/>
        </w:rPr>
      </w:pPr>
    </w:p>
    <w:tbl>
      <w:tblPr>
        <w:tblW w:w="4260" w:type="dxa"/>
        <w:tblLook w:val="04A0" w:firstRow="1" w:lastRow="0" w:firstColumn="1" w:lastColumn="0" w:noHBand="0" w:noVBand="1"/>
      </w:tblPr>
      <w:tblGrid>
        <w:gridCol w:w="2862"/>
        <w:gridCol w:w="1398"/>
      </w:tblGrid>
      <w:tr w:rsidR="003E3790" w:rsidRPr="00D45805" w14:paraId="4911BAF6" w14:textId="77777777" w:rsidTr="002A20A7">
        <w:trPr>
          <w:trHeight w:val="300"/>
        </w:trPr>
        <w:tc>
          <w:tcPr>
            <w:tcW w:w="4260" w:type="dxa"/>
            <w:gridSpan w:val="2"/>
            <w:tcBorders>
              <w:top w:val="single" w:sz="8" w:space="0" w:color="auto"/>
              <w:left w:val="nil"/>
              <w:bottom w:val="single" w:sz="4" w:space="0" w:color="auto"/>
              <w:right w:val="nil"/>
            </w:tcBorders>
            <w:shd w:val="clear" w:color="auto" w:fill="auto"/>
            <w:noWrap/>
            <w:vAlign w:val="bottom"/>
            <w:hideMark/>
          </w:tcPr>
          <w:p w14:paraId="0C84432D" w14:textId="77777777" w:rsidR="00585633" w:rsidRPr="00D45805" w:rsidRDefault="00585633" w:rsidP="00D45805">
            <w:pPr>
              <w:spacing w:line="360" w:lineRule="auto"/>
              <w:jc w:val="both"/>
              <w:rPr>
                <w:i/>
                <w:iCs/>
                <w:color w:val="000000" w:themeColor="text1"/>
                <w:sz w:val="22"/>
                <w:szCs w:val="22"/>
              </w:rPr>
            </w:pPr>
            <w:r w:rsidRPr="00D45805">
              <w:rPr>
                <w:i/>
                <w:iCs/>
                <w:color w:val="000000" w:themeColor="text1"/>
                <w:sz w:val="22"/>
                <w:szCs w:val="22"/>
              </w:rPr>
              <w:t>Price</w:t>
            </w:r>
          </w:p>
        </w:tc>
      </w:tr>
      <w:tr w:rsidR="003E3790" w:rsidRPr="00D45805" w14:paraId="302E0A36" w14:textId="77777777" w:rsidTr="002A20A7">
        <w:trPr>
          <w:trHeight w:val="300"/>
        </w:trPr>
        <w:tc>
          <w:tcPr>
            <w:tcW w:w="2862" w:type="dxa"/>
            <w:tcBorders>
              <w:top w:val="nil"/>
              <w:left w:val="nil"/>
              <w:bottom w:val="nil"/>
              <w:right w:val="nil"/>
            </w:tcBorders>
            <w:shd w:val="clear" w:color="auto" w:fill="auto"/>
            <w:noWrap/>
            <w:vAlign w:val="bottom"/>
            <w:hideMark/>
          </w:tcPr>
          <w:p w14:paraId="483E5040" w14:textId="77777777" w:rsidR="00585633" w:rsidRPr="00D45805" w:rsidRDefault="00585633" w:rsidP="00D45805">
            <w:pPr>
              <w:spacing w:line="360" w:lineRule="auto"/>
              <w:jc w:val="both"/>
              <w:rPr>
                <w:i/>
                <w:iCs/>
                <w:color w:val="000000" w:themeColor="text1"/>
                <w:sz w:val="22"/>
                <w:szCs w:val="22"/>
              </w:rPr>
            </w:pPr>
          </w:p>
        </w:tc>
        <w:tc>
          <w:tcPr>
            <w:tcW w:w="1398" w:type="dxa"/>
            <w:tcBorders>
              <w:top w:val="nil"/>
              <w:left w:val="nil"/>
              <w:bottom w:val="nil"/>
              <w:right w:val="nil"/>
            </w:tcBorders>
            <w:shd w:val="clear" w:color="auto" w:fill="auto"/>
            <w:noWrap/>
            <w:vAlign w:val="bottom"/>
            <w:hideMark/>
          </w:tcPr>
          <w:p w14:paraId="19997BC6" w14:textId="77777777" w:rsidR="00585633" w:rsidRPr="00D45805" w:rsidRDefault="00585633" w:rsidP="00D45805">
            <w:pPr>
              <w:spacing w:line="360" w:lineRule="auto"/>
              <w:jc w:val="both"/>
              <w:rPr>
                <w:color w:val="000000" w:themeColor="text1"/>
                <w:sz w:val="22"/>
                <w:szCs w:val="22"/>
              </w:rPr>
            </w:pPr>
          </w:p>
        </w:tc>
      </w:tr>
      <w:tr w:rsidR="003E3790" w:rsidRPr="00D45805" w14:paraId="495B385A" w14:textId="77777777" w:rsidTr="002A20A7">
        <w:trPr>
          <w:trHeight w:val="300"/>
        </w:trPr>
        <w:tc>
          <w:tcPr>
            <w:tcW w:w="2862" w:type="dxa"/>
            <w:tcBorders>
              <w:top w:val="nil"/>
              <w:left w:val="nil"/>
              <w:bottom w:val="nil"/>
              <w:right w:val="nil"/>
            </w:tcBorders>
            <w:shd w:val="clear" w:color="auto" w:fill="auto"/>
            <w:noWrap/>
            <w:vAlign w:val="bottom"/>
            <w:hideMark/>
          </w:tcPr>
          <w:p w14:paraId="714A84B1"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Mean</w:t>
            </w:r>
          </w:p>
        </w:tc>
        <w:tc>
          <w:tcPr>
            <w:tcW w:w="1398" w:type="dxa"/>
            <w:tcBorders>
              <w:top w:val="nil"/>
              <w:left w:val="nil"/>
              <w:bottom w:val="nil"/>
              <w:right w:val="nil"/>
            </w:tcBorders>
            <w:shd w:val="clear" w:color="auto" w:fill="auto"/>
            <w:noWrap/>
            <w:vAlign w:val="bottom"/>
            <w:hideMark/>
          </w:tcPr>
          <w:p w14:paraId="52D17AA7"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1172.29535</w:t>
            </w:r>
          </w:p>
        </w:tc>
      </w:tr>
      <w:tr w:rsidR="003E3790" w:rsidRPr="00D45805" w14:paraId="3ED137F5" w14:textId="77777777" w:rsidTr="002A20A7">
        <w:trPr>
          <w:trHeight w:val="300"/>
        </w:trPr>
        <w:tc>
          <w:tcPr>
            <w:tcW w:w="2862" w:type="dxa"/>
            <w:tcBorders>
              <w:top w:val="nil"/>
              <w:left w:val="nil"/>
              <w:bottom w:val="nil"/>
              <w:right w:val="nil"/>
            </w:tcBorders>
            <w:shd w:val="clear" w:color="auto" w:fill="auto"/>
            <w:noWrap/>
            <w:vAlign w:val="bottom"/>
            <w:hideMark/>
          </w:tcPr>
          <w:p w14:paraId="4B8DACD0"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Standard Error</w:t>
            </w:r>
          </w:p>
        </w:tc>
        <w:tc>
          <w:tcPr>
            <w:tcW w:w="1398" w:type="dxa"/>
            <w:tcBorders>
              <w:top w:val="nil"/>
              <w:left w:val="nil"/>
              <w:bottom w:val="nil"/>
              <w:right w:val="nil"/>
            </w:tcBorders>
            <w:shd w:val="clear" w:color="auto" w:fill="auto"/>
            <w:noWrap/>
            <w:vAlign w:val="bottom"/>
            <w:hideMark/>
          </w:tcPr>
          <w:p w14:paraId="152B726B"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14.6288215</w:t>
            </w:r>
          </w:p>
        </w:tc>
      </w:tr>
      <w:tr w:rsidR="003E3790" w:rsidRPr="00D45805" w14:paraId="44A122FD" w14:textId="77777777" w:rsidTr="002A20A7">
        <w:trPr>
          <w:trHeight w:val="300"/>
        </w:trPr>
        <w:tc>
          <w:tcPr>
            <w:tcW w:w="2862" w:type="dxa"/>
            <w:tcBorders>
              <w:top w:val="nil"/>
              <w:left w:val="nil"/>
              <w:bottom w:val="nil"/>
              <w:right w:val="nil"/>
            </w:tcBorders>
            <w:shd w:val="clear" w:color="auto" w:fill="auto"/>
            <w:noWrap/>
            <w:vAlign w:val="bottom"/>
            <w:hideMark/>
          </w:tcPr>
          <w:p w14:paraId="7B5C779C"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Median</w:t>
            </w:r>
          </w:p>
        </w:tc>
        <w:tc>
          <w:tcPr>
            <w:tcW w:w="1398" w:type="dxa"/>
            <w:tcBorders>
              <w:top w:val="nil"/>
              <w:left w:val="nil"/>
              <w:bottom w:val="nil"/>
              <w:right w:val="nil"/>
            </w:tcBorders>
            <w:shd w:val="clear" w:color="auto" w:fill="auto"/>
            <w:noWrap/>
            <w:vAlign w:val="bottom"/>
            <w:hideMark/>
          </w:tcPr>
          <w:p w14:paraId="2565920F"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977</w:t>
            </w:r>
          </w:p>
        </w:tc>
      </w:tr>
      <w:tr w:rsidR="003E3790" w:rsidRPr="00D45805" w14:paraId="11B17B50" w14:textId="77777777" w:rsidTr="002A20A7">
        <w:trPr>
          <w:trHeight w:val="300"/>
        </w:trPr>
        <w:tc>
          <w:tcPr>
            <w:tcW w:w="2862" w:type="dxa"/>
            <w:tcBorders>
              <w:top w:val="nil"/>
              <w:left w:val="nil"/>
              <w:bottom w:val="nil"/>
              <w:right w:val="nil"/>
            </w:tcBorders>
            <w:shd w:val="clear" w:color="auto" w:fill="auto"/>
            <w:noWrap/>
            <w:vAlign w:val="bottom"/>
            <w:hideMark/>
          </w:tcPr>
          <w:p w14:paraId="74C82012"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Mode</w:t>
            </w:r>
          </w:p>
        </w:tc>
        <w:tc>
          <w:tcPr>
            <w:tcW w:w="1398" w:type="dxa"/>
            <w:tcBorders>
              <w:top w:val="nil"/>
              <w:left w:val="nil"/>
              <w:bottom w:val="nil"/>
              <w:right w:val="nil"/>
            </w:tcBorders>
            <w:shd w:val="clear" w:color="auto" w:fill="auto"/>
            <w:noWrap/>
            <w:vAlign w:val="bottom"/>
            <w:hideMark/>
          </w:tcPr>
          <w:p w14:paraId="3C833C6A"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861</w:t>
            </w:r>
          </w:p>
        </w:tc>
      </w:tr>
      <w:tr w:rsidR="003E3790" w:rsidRPr="00D45805" w14:paraId="30A6EA0F" w14:textId="77777777" w:rsidTr="002A20A7">
        <w:trPr>
          <w:trHeight w:val="300"/>
        </w:trPr>
        <w:tc>
          <w:tcPr>
            <w:tcW w:w="2862" w:type="dxa"/>
            <w:tcBorders>
              <w:top w:val="nil"/>
              <w:left w:val="nil"/>
              <w:bottom w:val="nil"/>
              <w:right w:val="nil"/>
            </w:tcBorders>
            <w:shd w:val="clear" w:color="auto" w:fill="auto"/>
            <w:noWrap/>
            <w:vAlign w:val="bottom"/>
            <w:hideMark/>
          </w:tcPr>
          <w:p w14:paraId="60D46681"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Standard Deviation</w:t>
            </w:r>
          </w:p>
        </w:tc>
        <w:tc>
          <w:tcPr>
            <w:tcW w:w="1398" w:type="dxa"/>
            <w:tcBorders>
              <w:top w:val="nil"/>
              <w:left w:val="nil"/>
              <w:bottom w:val="nil"/>
              <w:right w:val="nil"/>
            </w:tcBorders>
            <w:shd w:val="clear" w:color="auto" w:fill="auto"/>
            <w:noWrap/>
            <w:vAlign w:val="bottom"/>
            <w:hideMark/>
          </w:tcPr>
          <w:p w14:paraId="4F6D56C7"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678.31055</w:t>
            </w:r>
          </w:p>
        </w:tc>
      </w:tr>
      <w:tr w:rsidR="003E3790" w:rsidRPr="00D45805" w14:paraId="3F140E10" w14:textId="77777777" w:rsidTr="002A20A7">
        <w:trPr>
          <w:trHeight w:val="300"/>
        </w:trPr>
        <w:tc>
          <w:tcPr>
            <w:tcW w:w="2862" w:type="dxa"/>
            <w:tcBorders>
              <w:top w:val="nil"/>
              <w:left w:val="nil"/>
              <w:bottom w:val="nil"/>
              <w:right w:val="nil"/>
            </w:tcBorders>
            <w:shd w:val="clear" w:color="auto" w:fill="auto"/>
            <w:noWrap/>
            <w:vAlign w:val="bottom"/>
            <w:hideMark/>
          </w:tcPr>
          <w:p w14:paraId="0E6E0C28"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Sample Variance</w:t>
            </w:r>
          </w:p>
        </w:tc>
        <w:tc>
          <w:tcPr>
            <w:tcW w:w="1398" w:type="dxa"/>
            <w:tcBorders>
              <w:top w:val="nil"/>
              <w:left w:val="nil"/>
              <w:bottom w:val="nil"/>
              <w:right w:val="nil"/>
            </w:tcBorders>
            <w:shd w:val="clear" w:color="auto" w:fill="auto"/>
            <w:noWrap/>
            <w:vAlign w:val="bottom"/>
            <w:hideMark/>
          </w:tcPr>
          <w:p w14:paraId="2ED511AE"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460105.202</w:t>
            </w:r>
          </w:p>
        </w:tc>
      </w:tr>
      <w:tr w:rsidR="003E3790" w:rsidRPr="00D45805" w14:paraId="4AF0C57C" w14:textId="77777777" w:rsidTr="002A20A7">
        <w:trPr>
          <w:trHeight w:val="300"/>
        </w:trPr>
        <w:tc>
          <w:tcPr>
            <w:tcW w:w="2862" w:type="dxa"/>
            <w:tcBorders>
              <w:top w:val="nil"/>
              <w:left w:val="nil"/>
              <w:bottom w:val="nil"/>
              <w:right w:val="nil"/>
            </w:tcBorders>
            <w:shd w:val="clear" w:color="auto" w:fill="auto"/>
            <w:noWrap/>
            <w:vAlign w:val="bottom"/>
            <w:hideMark/>
          </w:tcPr>
          <w:p w14:paraId="7F6C4B15"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Kurtosis</w:t>
            </w:r>
          </w:p>
        </w:tc>
        <w:tc>
          <w:tcPr>
            <w:tcW w:w="1398" w:type="dxa"/>
            <w:tcBorders>
              <w:top w:val="nil"/>
              <w:left w:val="nil"/>
              <w:bottom w:val="nil"/>
              <w:right w:val="nil"/>
            </w:tcBorders>
            <w:shd w:val="clear" w:color="auto" w:fill="auto"/>
            <w:noWrap/>
            <w:vAlign w:val="bottom"/>
            <w:hideMark/>
          </w:tcPr>
          <w:p w14:paraId="78896B92"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8.80339207</w:t>
            </w:r>
          </w:p>
        </w:tc>
      </w:tr>
      <w:tr w:rsidR="003E3790" w:rsidRPr="00D45805" w14:paraId="134FC4E6" w14:textId="77777777" w:rsidTr="002A20A7">
        <w:trPr>
          <w:trHeight w:val="300"/>
        </w:trPr>
        <w:tc>
          <w:tcPr>
            <w:tcW w:w="2862" w:type="dxa"/>
            <w:tcBorders>
              <w:top w:val="nil"/>
              <w:left w:val="nil"/>
              <w:bottom w:val="nil"/>
              <w:right w:val="nil"/>
            </w:tcBorders>
            <w:shd w:val="clear" w:color="auto" w:fill="auto"/>
            <w:noWrap/>
            <w:vAlign w:val="bottom"/>
            <w:hideMark/>
          </w:tcPr>
          <w:p w14:paraId="11D51338"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lastRenderedPageBreak/>
              <w:t>Skewness</w:t>
            </w:r>
          </w:p>
        </w:tc>
        <w:tc>
          <w:tcPr>
            <w:tcW w:w="1398" w:type="dxa"/>
            <w:tcBorders>
              <w:top w:val="nil"/>
              <w:left w:val="nil"/>
              <w:bottom w:val="nil"/>
              <w:right w:val="nil"/>
            </w:tcBorders>
            <w:shd w:val="clear" w:color="auto" w:fill="auto"/>
            <w:noWrap/>
            <w:vAlign w:val="bottom"/>
            <w:hideMark/>
          </w:tcPr>
          <w:p w14:paraId="364F17C6"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2.35085931</w:t>
            </w:r>
          </w:p>
        </w:tc>
      </w:tr>
      <w:tr w:rsidR="003E3790" w:rsidRPr="00D45805" w14:paraId="51D0FC18" w14:textId="77777777" w:rsidTr="002A20A7">
        <w:trPr>
          <w:trHeight w:val="300"/>
        </w:trPr>
        <w:tc>
          <w:tcPr>
            <w:tcW w:w="2862" w:type="dxa"/>
            <w:tcBorders>
              <w:top w:val="nil"/>
              <w:left w:val="nil"/>
              <w:bottom w:val="nil"/>
              <w:right w:val="nil"/>
            </w:tcBorders>
            <w:shd w:val="clear" w:color="auto" w:fill="auto"/>
            <w:noWrap/>
            <w:vAlign w:val="bottom"/>
            <w:hideMark/>
          </w:tcPr>
          <w:p w14:paraId="76416758"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Range</w:t>
            </w:r>
          </w:p>
        </w:tc>
        <w:tc>
          <w:tcPr>
            <w:tcW w:w="1398" w:type="dxa"/>
            <w:tcBorders>
              <w:top w:val="nil"/>
              <w:left w:val="nil"/>
              <w:bottom w:val="nil"/>
              <w:right w:val="nil"/>
            </w:tcBorders>
            <w:shd w:val="clear" w:color="auto" w:fill="auto"/>
            <w:noWrap/>
            <w:vAlign w:val="bottom"/>
            <w:hideMark/>
          </w:tcPr>
          <w:p w14:paraId="46269939"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5977</w:t>
            </w:r>
          </w:p>
        </w:tc>
      </w:tr>
      <w:tr w:rsidR="003E3790" w:rsidRPr="00D45805" w14:paraId="60BE223A" w14:textId="77777777" w:rsidTr="002A20A7">
        <w:trPr>
          <w:trHeight w:val="300"/>
        </w:trPr>
        <w:tc>
          <w:tcPr>
            <w:tcW w:w="2862" w:type="dxa"/>
            <w:tcBorders>
              <w:top w:val="nil"/>
              <w:left w:val="nil"/>
              <w:bottom w:val="nil"/>
              <w:right w:val="nil"/>
            </w:tcBorders>
            <w:shd w:val="clear" w:color="auto" w:fill="auto"/>
            <w:noWrap/>
            <w:vAlign w:val="bottom"/>
            <w:hideMark/>
          </w:tcPr>
          <w:p w14:paraId="5963FD22"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Minimum</w:t>
            </w:r>
          </w:p>
        </w:tc>
        <w:tc>
          <w:tcPr>
            <w:tcW w:w="1398" w:type="dxa"/>
            <w:tcBorders>
              <w:top w:val="nil"/>
              <w:left w:val="nil"/>
              <w:bottom w:val="nil"/>
              <w:right w:val="nil"/>
            </w:tcBorders>
            <w:shd w:val="clear" w:color="auto" w:fill="auto"/>
            <w:noWrap/>
            <w:vAlign w:val="bottom"/>
            <w:hideMark/>
          </w:tcPr>
          <w:p w14:paraId="6BF2E813"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334</w:t>
            </w:r>
          </w:p>
        </w:tc>
      </w:tr>
      <w:tr w:rsidR="003E3790" w:rsidRPr="00D45805" w14:paraId="5F078019" w14:textId="77777777" w:rsidTr="002A20A7">
        <w:trPr>
          <w:trHeight w:val="300"/>
        </w:trPr>
        <w:tc>
          <w:tcPr>
            <w:tcW w:w="2862" w:type="dxa"/>
            <w:tcBorders>
              <w:top w:val="nil"/>
              <w:left w:val="nil"/>
              <w:bottom w:val="nil"/>
              <w:right w:val="nil"/>
            </w:tcBorders>
            <w:shd w:val="clear" w:color="auto" w:fill="auto"/>
            <w:noWrap/>
            <w:vAlign w:val="bottom"/>
            <w:hideMark/>
          </w:tcPr>
          <w:p w14:paraId="7933F8B0"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Maximum</w:t>
            </w:r>
          </w:p>
        </w:tc>
        <w:tc>
          <w:tcPr>
            <w:tcW w:w="1398" w:type="dxa"/>
            <w:tcBorders>
              <w:top w:val="nil"/>
              <w:left w:val="nil"/>
              <w:bottom w:val="nil"/>
              <w:right w:val="nil"/>
            </w:tcBorders>
            <w:shd w:val="clear" w:color="auto" w:fill="auto"/>
            <w:noWrap/>
            <w:vAlign w:val="bottom"/>
            <w:hideMark/>
          </w:tcPr>
          <w:p w14:paraId="59D86E2C"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6311</w:t>
            </w:r>
          </w:p>
        </w:tc>
      </w:tr>
      <w:tr w:rsidR="003E3790" w:rsidRPr="00D45805" w14:paraId="1DED9C6C" w14:textId="77777777" w:rsidTr="002A20A7">
        <w:trPr>
          <w:trHeight w:val="300"/>
        </w:trPr>
        <w:tc>
          <w:tcPr>
            <w:tcW w:w="2862" w:type="dxa"/>
            <w:tcBorders>
              <w:top w:val="nil"/>
              <w:left w:val="nil"/>
              <w:bottom w:val="nil"/>
              <w:right w:val="nil"/>
            </w:tcBorders>
            <w:shd w:val="clear" w:color="auto" w:fill="auto"/>
            <w:noWrap/>
            <w:vAlign w:val="bottom"/>
            <w:hideMark/>
          </w:tcPr>
          <w:p w14:paraId="3DCA316C"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Sum</w:t>
            </w:r>
          </w:p>
        </w:tc>
        <w:tc>
          <w:tcPr>
            <w:tcW w:w="1398" w:type="dxa"/>
            <w:tcBorders>
              <w:top w:val="nil"/>
              <w:left w:val="nil"/>
              <w:bottom w:val="nil"/>
              <w:right w:val="nil"/>
            </w:tcBorders>
            <w:shd w:val="clear" w:color="auto" w:fill="auto"/>
            <w:noWrap/>
            <w:vAlign w:val="bottom"/>
            <w:hideMark/>
          </w:tcPr>
          <w:p w14:paraId="10D6DD1F"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2520435</w:t>
            </w:r>
          </w:p>
        </w:tc>
      </w:tr>
      <w:tr w:rsidR="003E3790" w:rsidRPr="00D45805" w14:paraId="52C9CDE5" w14:textId="77777777" w:rsidTr="002A20A7">
        <w:trPr>
          <w:trHeight w:val="300"/>
        </w:trPr>
        <w:tc>
          <w:tcPr>
            <w:tcW w:w="2862" w:type="dxa"/>
            <w:tcBorders>
              <w:top w:val="nil"/>
              <w:left w:val="nil"/>
              <w:bottom w:val="nil"/>
              <w:right w:val="nil"/>
            </w:tcBorders>
            <w:shd w:val="clear" w:color="auto" w:fill="auto"/>
            <w:noWrap/>
            <w:vAlign w:val="bottom"/>
            <w:hideMark/>
          </w:tcPr>
          <w:p w14:paraId="3F968A84"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Count</w:t>
            </w:r>
          </w:p>
        </w:tc>
        <w:tc>
          <w:tcPr>
            <w:tcW w:w="1398" w:type="dxa"/>
            <w:tcBorders>
              <w:top w:val="nil"/>
              <w:left w:val="nil"/>
              <w:bottom w:val="nil"/>
              <w:right w:val="nil"/>
            </w:tcBorders>
            <w:shd w:val="clear" w:color="auto" w:fill="auto"/>
            <w:noWrap/>
            <w:vAlign w:val="bottom"/>
            <w:hideMark/>
          </w:tcPr>
          <w:p w14:paraId="0D4CB509"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2150</w:t>
            </w:r>
          </w:p>
        </w:tc>
      </w:tr>
      <w:tr w:rsidR="00D45805" w:rsidRPr="00D45805" w14:paraId="2BE118BD" w14:textId="77777777" w:rsidTr="002A20A7">
        <w:trPr>
          <w:trHeight w:val="320"/>
        </w:trPr>
        <w:tc>
          <w:tcPr>
            <w:tcW w:w="2862" w:type="dxa"/>
            <w:tcBorders>
              <w:top w:val="nil"/>
              <w:left w:val="nil"/>
              <w:bottom w:val="single" w:sz="8" w:space="0" w:color="auto"/>
              <w:right w:val="nil"/>
            </w:tcBorders>
            <w:shd w:val="clear" w:color="auto" w:fill="auto"/>
            <w:noWrap/>
            <w:vAlign w:val="bottom"/>
            <w:hideMark/>
          </w:tcPr>
          <w:p w14:paraId="22ECA9CD"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Confidence Level(95.0%)</w:t>
            </w:r>
          </w:p>
        </w:tc>
        <w:tc>
          <w:tcPr>
            <w:tcW w:w="1398" w:type="dxa"/>
            <w:tcBorders>
              <w:top w:val="nil"/>
              <w:left w:val="nil"/>
              <w:bottom w:val="single" w:sz="8" w:space="0" w:color="auto"/>
              <w:right w:val="nil"/>
            </w:tcBorders>
            <w:shd w:val="clear" w:color="auto" w:fill="auto"/>
            <w:noWrap/>
            <w:vAlign w:val="bottom"/>
            <w:hideMark/>
          </w:tcPr>
          <w:p w14:paraId="6C3AEE9E"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28.688121</w:t>
            </w:r>
          </w:p>
        </w:tc>
      </w:tr>
    </w:tbl>
    <w:p w14:paraId="757ECF84" w14:textId="77777777" w:rsidR="00585633" w:rsidRPr="00D45805" w:rsidRDefault="00585633" w:rsidP="00D45805">
      <w:pPr>
        <w:spacing w:line="360" w:lineRule="auto"/>
        <w:jc w:val="both"/>
        <w:rPr>
          <w:color w:val="000000" w:themeColor="text1"/>
          <w:sz w:val="22"/>
          <w:szCs w:val="22"/>
        </w:rPr>
      </w:pPr>
    </w:p>
    <w:tbl>
      <w:tblPr>
        <w:tblW w:w="2760" w:type="dxa"/>
        <w:tblLook w:val="04A0" w:firstRow="1" w:lastRow="0" w:firstColumn="1" w:lastColumn="0" w:noHBand="0" w:noVBand="1"/>
      </w:tblPr>
      <w:tblGrid>
        <w:gridCol w:w="1380"/>
        <w:gridCol w:w="1380"/>
      </w:tblGrid>
      <w:tr w:rsidR="003E3790" w:rsidRPr="00D45805" w14:paraId="7E39B910" w14:textId="77777777" w:rsidTr="002A20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EBF863"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Q1=</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23A4A424"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711</w:t>
            </w:r>
          </w:p>
        </w:tc>
      </w:tr>
      <w:tr w:rsidR="003E3790" w:rsidRPr="00D45805" w14:paraId="63F1BC1B" w14:textId="77777777" w:rsidTr="002A20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77D9FAA"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Q2=</w:t>
            </w:r>
          </w:p>
        </w:tc>
        <w:tc>
          <w:tcPr>
            <w:tcW w:w="1380" w:type="dxa"/>
            <w:tcBorders>
              <w:top w:val="nil"/>
              <w:left w:val="nil"/>
              <w:bottom w:val="single" w:sz="4" w:space="0" w:color="auto"/>
              <w:right w:val="single" w:sz="4" w:space="0" w:color="auto"/>
            </w:tcBorders>
            <w:shd w:val="clear" w:color="auto" w:fill="auto"/>
            <w:noWrap/>
            <w:vAlign w:val="bottom"/>
            <w:hideMark/>
          </w:tcPr>
          <w:p w14:paraId="7962F22E"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977</w:t>
            </w:r>
          </w:p>
        </w:tc>
      </w:tr>
      <w:tr w:rsidR="003E3790" w:rsidRPr="00D45805" w14:paraId="7A987346" w14:textId="77777777" w:rsidTr="002A20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BCA3924"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Q3=</w:t>
            </w:r>
          </w:p>
        </w:tc>
        <w:tc>
          <w:tcPr>
            <w:tcW w:w="1380" w:type="dxa"/>
            <w:tcBorders>
              <w:top w:val="nil"/>
              <w:left w:val="nil"/>
              <w:bottom w:val="single" w:sz="4" w:space="0" w:color="auto"/>
              <w:right w:val="single" w:sz="4" w:space="0" w:color="auto"/>
            </w:tcBorders>
            <w:shd w:val="clear" w:color="auto" w:fill="auto"/>
            <w:noWrap/>
            <w:vAlign w:val="bottom"/>
            <w:hideMark/>
          </w:tcPr>
          <w:p w14:paraId="27FEF20C"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1414.75</w:t>
            </w:r>
          </w:p>
        </w:tc>
      </w:tr>
      <w:tr w:rsidR="00D45805" w:rsidRPr="00D45805" w14:paraId="30C7F654" w14:textId="77777777" w:rsidTr="002A20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58B381E"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IQR =</w:t>
            </w:r>
          </w:p>
        </w:tc>
        <w:tc>
          <w:tcPr>
            <w:tcW w:w="1380" w:type="dxa"/>
            <w:tcBorders>
              <w:top w:val="nil"/>
              <w:left w:val="nil"/>
              <w:bottom w:val="single" w:sz="4" w:space="0" w:color="auto"/>
              <w:right w:val="single" w:sz="4" w:space="0" w:color="auto"/>
            </w:tcBorders>
            <w:shd w:val="clear" w:color="auto" w:fill="auto"/>
            <w:noWrap/>
            <w:vAlign w:val="bottom"/>
            <w:hideMark/>
          </w:tcPr>
          <w:p w14:paraId="08F4C220"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703.75</w:t>
            </w:r>
          </w:p>
        </w:tc>
      </w:tr>
    </w:tbl>
    <w:p w14:paraId="0241D0E8" w14:textId="77777777" w:rsidR="00585633" w:rsidRPr="00D45805" w:rsidRDefault="00585633" w:rsidP="00D45805">
      <w:pPr>
        <w:spacing w:line="360" w:lineRule="auto"/>
        <w:jc w:val="both"/>
        <w:rPr>
          <w:color w:val="000000" w:themeColor="text1"/>
          <w:sz w:val="22"/>
          <w:szCs w:val="22"/>
        </w:rPr>
      </w:pPr>
    </w:p>
    <w:p w14:paraId="31F80656" w14:textId="77777777" w:rsidR="00585633" w:rsidRPr="00D45805" w:rsidRDefault="00585633" w:rsidP="00D45805">
      <w:pPr>
        <w:spacing w:line="360" w:lineRule="auto"/>
        <w:jc w:val="both"/>
        <w:rPr>
          <w:color w:val="000000" w:themeColor="text1"/>
          <w:sz w:val="22"/>
          <w:szCs w:val="22"/>
        </w:rPr>
      </w:pPr>
    </w:p>
    <w:p w14:paraId="1317D19C" w14:textId="77777777" w:rsidR="00585633" w:rsidRPr="00CD33DC" w:rsidRDefault="00585633" w:rsidP="00D45805">
      <w:pPr>
        <w:spacing w:line="360" w:lineRule="auto"/>
        <w:jc w:val="both"/>
        <w:rPr>
          <w:b/>
          <w:bCs/>
          <w:color w:val="000000" w:themeColor="text1"/>
        </w:rPr>
      </w:pPr>
      <w:r w:rsidRPr="00CD33DC">
        <w:rPr>
          <w:b/>
          <w:bCs/>
          <w:color w:val="000000" w:themeColor="text1"/>
        </w:rPr>
        <w:t xml:space="preserve">c) Compare the price distribution for ‘Eastern Metropolitan’ and ‘Western Metropolitan’. What can you find out? Perform the outlier analysis on ‘Price’ for these two areas and identify the price ranges for these outliers. (Hint: Use box plots.) </w:t>
      </w:r>
    </w:p>
    <w:p w14:paraId="13D11947" w14:textId="77777777" w:rsidR="00585633" w:rsidRPr="00D45805" w:rsidRDefault="00585633" w:rsidP="00D45805">
      <w:pPr>
        <w:spacing w:line="360" w:lineRule="auto"/>
        <w:jc w:val="both"/>
        <w:rPr>
          <w:color w:val="000000" w:themeColor="text1"/>
          <w:sz w:val="22"/>
          <w:szCs w:val="22"/>
        </w:rPr>
      </w:pPr>
    </w:p>
    <w:p w14:paraId="57C376D5" w14:textId="5DAF3D89" w:rsidR="00585633" w:rsidRPr="00D45805" w:rsidRDefault="00962AD4" w:rsidP="00CD33DC">
      <w:pPr>
        <w:spacing w:line="360" w:lineRule="auto"/>
        <w:jc w:val="center"/>
        <w:rPr>
          <w:color w:val="000000" w:themeColor="text1"/>
          <w:sz w:val="22"/>
          <w:szCs w:val="22"/>
        </w:rPr>
      </w:pPr>
      <w:r>
        <w:rPr>
          <w:noProof/>
          <w:color w:val="000000" w:themeColor="text1"/>
          <w:sz w:val="22"/>
          <w:szCs w:val="22"/>
          <w14:ligatures w14:val="standardContextual"/>
        </w:rPr>
        <w:lastRenderedPageBreak/>
        <w:drawing>
          <wp:inline distT="0" distB="0" distL="0" distR="0" wp14:anchorId="26D89A92" wp14:editId="16E3880A">
            <wp:extent cx="4734838" cy="4376184"/>
            <wp:effectExtent l="0" t="0" r="2540" b="5715"/>
            <wp:docPr id="4487080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36334" name="Picture 465036334"/>
                    <pic:cNvPicPr/>
                  </pic:nvPicPr>
                  <pic:blipFill>
                    <a:blip r:embed="rId7">
                      <a:extLst>
                        <a:ext uri="{28A0092B-C50C-407E-A947-70E740481C1C}">
                          <a14:useLocalDpi xmlns:a14="http://schemas.microsoft.com/office/drawing/2010/main" val="0"/>
                        </a:ext>
                      </a:extLst>
                    </a:blip>
                    <a:stretch>
                      <a:fillRect/>
                    </a:stretch>
                  </pic:blipFill>
                  <pic:spPr>
                    <a:xfrm>
                      <a:off x="0" y="0"/>
                      <a:ext cx="4739933" cy="4380893"/>
                    </a:xfrm>
                    <a:prstGeom prst="rect">
                      <a:avLst/>
                    </a:prstGeom>
                  </pic:spPr>
                </pic:pic>
              </a:graphicData>
            </a:graphic>
          </wp:inline>
        </w:drawing>
      </w:r>
    </w:p>
    <w:p w14:paraId="00B2B282" w14:textId="2FCB711D" w:rsidR="00585633" w:rsidRPr="00D45805" w:rsidRDefault="00585633" w:rsidP="00D45805">
      <w:pPr>
        <w:spacing w:line="360" w:lineRule="auto"/>
        <w:jc w:val="both"/>
        <w:rPr>
          <w:color w:val="000000" w:themeColor="text1"/>
          <w:sz w:val="22"/>
          <w:szCs w:val="22"/>
        </w:rPr>
      </w:pPr>
    </w:p>
    <w:p w14:paraId="6276D2A2" w14:textId="77777777" w:rsidR="00585633" w:rsidRPr="00D45805" w:rsidRDefault="00585633" w:rsidP="00D45805">
      <w:pPr>
        <w:spacing w:line="360" w:lineRule="auto"/>
        <w:jc w:val="both"/>
        <w:rPr>
          <w:color w:val="000000" w:themeColor="text1"/>
          <w:sz w:val="22"/>
          <w:szCs w:val="22"/>
        </w:rPr>
      </w:pPr>
    </w:p>
    <w:p w14:paraId="037B6D8B" w14:textId="77777777" w:rsidR="00585633" w:rsidRPr="00D45805" w:rsidRDefault="00585633" w:rsidP="00D45805">
      <w:pPr>
        <w:pStyle w:val="NormalWeb"/>
        <w:spacing w:before="0" w:beforeAutospacing="0" w:after="0" w:afterAutospacing="0" w:line="360" w:lineRule="auto"/>
        <w:jc w:val="both"/>
        <w:rPr>
          <w:color w:val="000000" w:themeColor="text1"/>
          <w:sz w:val="22"/>
          <w:szCs w:val="22"/>
        </w:rPr>
      </w:pPr>
      <w:r w:rsidRPr="00D45805">
        <w:rPr>
          <w:rStyle w:val="first-token"/>
          <w:rFonts w:eastAsiaTheme="majorEastAsia"/>
          <w:color w:val="000000" w:themeColor="text1"/>
          <w:sz w:val="22"/>
          <w:szCs w:val="22"/>
          <w:bdr w:val="none" w:sz="0" w:space="0" w:color="auto" w:frame="1"/>
        </w:rPr>
        <w:t xml:space="preserve">Based on the </w:t>
      </w:r>
      <w:r w:rsidRPr="00D45805">
        <w:rPr>
          <w:color w:val="000000" w:themeColor="text1"/>
          <w:sz w:val="22"/>
          <w:szCs w:val="22"/>
          <w:bdr w:val="none" w:sz="0" w:space="0" w:color="auto" w:frame="1"/>
        </w:rPr>
        <w:t>box plot comparing property prices between Eastern Metropolitan and Western Metropolitan, here's a breakdown of the price distribution for Eastern and Western Metropolitan regions:</w:t>
      </w:r>
    </w:p>
    <w:p w14:paraId="31262086" w14:textId="77777777" w:rsidR="00585633" w:rsidRPr="00D45805" w:rsidRDefault="00585633" w:rsidP="00D45805">
      <w:pPr>
        <w:pStyle w:val="NormalWeb"/>
        <w:spacing w:before="0" w:beforeAutospacing="0" w:after="0" w:afterAutospacing="0" w:line="360" w:lineRule="auto"/>
        <w:jc w:val="both"/>
        <w:rPr>
          <w:color w:val="000000" w:themeColor="text1"/>
          <w:sz w:val="22"/>
          <w:szCs w:val="22"/>
        </w:rPr>
      </w:pPr>
      <w:r w:rsidRPr="00D45805">
        <w:rPr>
          <w:rStyle w:val="Strong"/>
          <w:rFonts w:eastAsiaTheme="majorEastAsia"/>
          <w:color w:val="000000" w:themeColor="text1"/>
          <w:sz w:val="22"/>
          <w:szCs w:val="22"/>
          <w:bdr w:val="none" w:sz="0" w:space="0" w:color="auto" w:frame="1"/>
        </w:rPr>
        <w:t>Key Differences:</w:t>
      </w:r>
    </w:p>
    <w:p w14:paraId="1EBA82E8" w14:textId="77777777" w:rsidR="00585633" w:rsidRPr="00D45805" w:rsidRDefault="00585633" w:rsidP="00D45805">
      <w:pPr>
        <w:pStyle w:val="NormalWeb"/>
        <w:numPr>
          <w:ilvl w:val="0"/>
          <w:numId w:val="3"/>
        </w:numPr>
        <w:spacing w:before="0" w:beforeAutospacing="0" w:after="0" w:afterAutospacing="0" w:line="360" w:lineRule="auto"/>
        <w:jc w:val="both"/>
        <w:rPr>
          <w:color w:val="000000" w:themeColor="text1"/>
          <w:sz w:val="22"/>
          <w:szCs w:val="22"/>
        </w:rPr>
      </w:pPr>
      <w:r w:rsidRPr="00D45805">
        <w:rPr>
          <w:rStyle w:val="Strong"/>
          <w:rFonts w:eastAsiaTheme="majorEastAsia"/>
          <w:color w:val="000000" w:themeColor="text1"/>
          <w:sz w:val="22"/>
          <w:szCs w:val="22"/>
          <w:bdr w:val="none" w:sz="0" w:space="0" w:color="auto" w:frame="1"/>
        </w:rPr>
        <w:t>Median Price:</w:t>
      </w:r>
      <w:r w:rsidRPr="00D45805">
        <w:rPr>
          <w:color w:val="000000" w:themeColor="text1"/>
          <w:sz w:val="22"/>
          <w:szCs w:val="22"/>
          <w:bdr w:val="none" w:sz="0" w:space="0" w:color="auto" w:frame="1"/>
        </w:rPr>
        <w:t xml:space="preserve"> The center line within each box represents the median price, it appears the median price for Eastern Metropolitan apartments is around $850, whereas the median price for Western Metropolitan apartments is around $1025. This means that Eastern Metropolitan has a lower median price compared to Western Metropolitan.</w:t>
      </w:r>
    </w:p>
    <w:p w14:paraId="743CCA08" w14:textId="77777777" w:rsidR="00585633" w:rsidRPr="00D45805" w:rsidRDefault="00585633" w:rsidP="00D45805">
      <w:pPr>
        <w:pStyle w:val="NormalWeb"/>
        <w:numPr>
          <w:ilvl w:val="0"/>
          <w:numId w:val="3"/>
        </w:numPr>
        <w:spacing w:before="0" w:beforeAutospacing="0" w:after="0" w:afterAutospacing="0" w:line="360" w:lineRule="auto"/>
        <w:jc w:val="both"/>
        <w:rPr>
          <w:color w:val="000000" w:themeColor="text1"/>
          <w:sz w:val="22"/>
          <w:szCs w:val="22"/>
        </w:rPr>
      </w:pPr>
      <w:r w:rsidRPr="00D45805">
        <w:rPr>
          <w:rStyle w:val="Strong"/>
          <w:rFonts w:eastAsiaTheme="majorEastAsia"/>
          <w:color w:val="000000" w:themeColor="text1"/>
          <w:sz w:val="22"/>
          <w:szCs w:val="22"/>
          <w:bdr w:val="none" w:sz="0" w:space="0" w:color="auto" w:frame="1"/>
        </w:rPr>
        <w:t>Average Price:</w:t>
      </w:r>
      <w:r w:rsidRPr="00D45805">
        <w:rPr>
          <w:color w:val="000000" w:themeColor="text1"/>
          <w:sz w:val="22"/>
          <w:szCs w:val="22"/>
          <w:bdr w:val="none" w:sz="0" w:space="0" w:color="auto" w:frame="1"/>
        </w:rPr>
        <w:t xml:space="preserve"> Western Metropolitan has a higher average price ($1224.35) compared to Eastern Metropolitan ($1016.29). which is mean that Western Metropolitan might have more expensive properties that skew the average upwards despite a similar median price.</w:t>
      </w:r>
    </w:p>
    <w:p w14:paraId="5B1F873F" w14:textId="77777777" w:rsidR="00585633" w:rsidRPr="00D45805" w:rsidRDefault="00585633" w:rsidP="00D45805">
      <w:pPr>
        <w:pStyle w:val="NormalWeb"/>
        <w:spacing w:before="0" w:beforeAutospacing="0" w:after="0" w:afterAutospacing="0" w:line="360" w:lineRule="auto"/>
        <w:jc w:val="both"/>
        <w:rPr>
          <w:color w:val="000000" w:themeColor="text1"/>
          <w:sz w:val="22"/>
          <w:szCs w:val="22"/>
        </w:rPr>
      </w:pPr>
      <w:r w:rsidRPr="00D45805">
        <w:rPr>
          <w:rStyle w:val="Strong"/>
          <w:rFonts w:eastAsiaTheme="majorEastAsia"/>
          <w:color w:val="000000" w:themeColor="text1"/>
          <w:sz w:val="22"/>
          <w:szCs w:val="22"/>
          <w:bdr w:val="none" w:sz="0" w:space="0" w:color="auto" w:frame="1"/>
        </w:rPr>
        <w:t>Outlier Analysis:</w:t>
      </w:r>
    </w:p>
    <w:p w14:paraId="63945CEB" w14:textId="77777777" w:rsidR="00585633" w:rsidRPr="00D45805" w:rsidRDefault="00585633" w:rsidP="00D45805">
      <w:pPr>
        <w:pStyle w:val="NormalWeb"/>
        <w:numPr>
          <w:ilvl w:val="0"/>
          <w:numId w:val="4"/>
        </w:numPr>
        <w:spacing w:before="0" w:beforeAutospacing="0" w:after="0" w:afterAutospacing="0" w:line="360" w:lineRule="auto"/>
        <w:jc w:val="both"/>
        <w:rPr>
          <w:color w:val="000000" w:themeColor="text1"/>
          <w:sz w:val="22"/>
          <w:szCs w:val="22"/>
        </w:rPr>
      </w:pPr>
      <w:r w:rsidRPr="00D45805">
        <w:rPr>
          <w:color w:val="000000" w:themeColor="text1"/>
          <w:sz w:val="22"/>
          <w:szCs w:val="22"/>
          <w:bdr w:val="none" w:sz="0" w:space="0" w:color="auto" w:frame="1"/>
        </w:rPr>
        <w:t>There appear to be outliers present in both Eastern Metropolitan and Western Metropolitan property prices. These are data points that fall outside the whiskers of the box plot.</w:t>
      </w:r>
    </w:p>
    <w:p w14:paraId="4DBD85D4" w14:textId="77777777" w:rsidR="00585633" w:rsidRPr="00D45805" w:rsidRDefault="00585633" w:rsidP="00D45805">
      <w:pPr>
        <w:numPr>
          <w:ilvl w:val="1"/>
          <w:numId w:val="4"/>
        </w:numPr>
        <w:spacing w:line="360" w:lineRule="auto"/>
        <w:jc w:val="both"/>
        <w:rPr>
          <w:color w:val="000000" w:themeColor="text1"/>
          <w:sz w:val="22"/>
          <w:szCs w:val="22"/>
        </w:rPr>
      </w:pPr>
      <w:r w:rsidRPr="00D45805">
        <w:rPr>
          <w:rStyle w:val="Strong"/>
          <w:rFonts w:eastAsiaTheme="majorEastAsia"/>
          <w:color w:val="000000" w:themeColor="text1"/>
          <w:sz w:val="22"/>
          <w:szCs w:val="22"/>
          <w:bdr w:val="none" w:sz="0" w:space="0" w:color="auto" w:frame="1"/>
        </w:rPr>
        <w:lastRenderedPageBreak/>
        <w:t>Eastern Metropolitan:</w:t>
      </w:r>
      <w:r w:rsidRPr="00D45805">
        <w:rPr>
          <w:color w:val="000000" w:themeColor="text1"/>
          <w:sz w:val="22"/>
          <w:szCs w:val="22"/>
          <w:bdr w:val="none" w:sz="0" w:space="0" w:color="auto" w:frame="1"/>
        </w:rPr>
        <w:t xml:space="preserve"> The graph shows one outlier priced below $4,000.</w:t>
      </w:r>
    </w:p>
    <w:p w14:paraId="7AC3E36A" w14:textId="77777777" w:rsidR="00585633" w:rsidRPr="00D45805" w:rsidRDefault="00585633" w:rsidP="00D45805">
      <w:pPr>
        <w:numPr>
          <w:ilvl w:val="1"/>
          <w:numId w:val="4"/>
        </w:numPr>
        <w:spacing w:line="360" w:lineRule="auto"/>
        <w:jc w:val="both"/>
        <w:rPr>
          <w:color w:val="000000" w:themeColor="text1"/>
          <w:sz w:val="22"/>
          <w:szCs w:val="22"/>
        </w:rPr>
      </w:pPr>
      <w:r w:rsidRPr="00D45805">
        <w:rPr>
          <w:rStyle w:val="Strong"/>
          <w:rFonts w:eastAsiaTheme="majorEastAsia"/>
          <w:color w:val="000000" w:themeColor="text1"/>
          <w:sz w:val="22"/>
          <w:szCs w:val="22"/>
          <w:bdr w:val="none" w:sz="0" w:space="0" w:color="auto" w:frame="1"/>
        </w:rPr>
        <w:t>Western Metropolitan:</w:t>
      </w:r>
      <w:r w:rsidRPr="00D45805">
        <w:rPr>
          <w:color w:val="000000" w:themeColor="text1"/>
          <w:sz w:val="22"/>
          <w:szCs w:val="22"/>
          <w:bdr w:val="none" w:sz="0" w:space="0" w:color="auto" w:frame="1"/>
        </w:rPr>
        <w:t xml:space="preserve"> The graph shows two outliers priced above $200,000.</w:t>
      </w:r>
    </w:p>
    <w:p w14:paraId="47F84BB3" w14:textId="77777777" w:rsidR="00585633" w:rsidRPr="00D45805" w:rsidRDefault="00585633" w:rsidP="00D45805">
      <w:pPr>
        <w:pStyle w:val="NormalWeb"/>
        <w:spacing w:line="360" w:lineRule="auto"/>
        <w:jc w:val="both"/>
        <w:rPr>
          <w:color w:val="000000" w:themeColor="text1"/>
          <w:sz w:val="22"/>
          <w:szCs w:val="22"/>
        </w:rPr>
      </w:pPr>
      <w:r w:rsidRPr="00D45805">
        <w:rPr>
          <w:rStyle w:val="Strong"/>
          <w:rFonts w:eastAsiaTheme="majorEastAsia"/>
          <w:color w:val="000000" w:themeColor="text1"/>
          <w:sz w:val="22"/>
          <w:szCs w:val="22"/>
        </w:rPr>
        <w:t>Price Spread (IQR):</w:t>
      </w:r>
    </w:p>
    <w:p w14:paraId="1B7CE4FA" w14:textId="77777777" w:rsidR="00585633" w:rsidRPr="00D45805" w:rsidRDefault="00585633" w:rsidP="00D45805">
      <w:pPr>
        <w:numPr>
          <w:ilvl w:val="0"/>
          <w:numId w:val="4"/>
        </w:numPr>
        <w:spacing w:before="100" w:beforeAutospacing="1" w:after="100" w:afterAutospacing="1" w:line="360" w:lineRule="auto"/>
        <w:jc w:val="both"/>
        <w:rPr>
          <w:color w:val="000000" w:themeColor="text1"/>
          <w:sz w:val="22"/>
          <w:szCs w:val="22"/>
        </w:rPr>
      </w:pPr>
      <w:r w:rsidRPr="00D45805">
        <w:rPr>
          <w:color w:val="000000" w:themeColor="text1"/>
          <w:sz w:val="22"/>
          <w:szCs w:val="22"/>
        </w:rPr>
        <w:t xml:space="preserve">The size of the boxes (representing the interquartile range) suggests a </w:t>
      </w:r>
      <w:r w:rsidRPr="00D45805">
        <w:rPr>
          <w:rStyle w:val="Strong"/>
          <w:rFonts w:eastAsiaTheme="majorEastAsia"/>
          <w:color w:val="000000" w:themeColor="text1"/>
          <w:sz w:val="22"/>
          <w:szCs w:val="22"/>
        </w:rPr>
        <w:t>similar spread of prices</w:t>
      </w:r>
      <w:r w:rsidRPr="00D45805">
        <w:rPr>
          <w:color w:val="000000" w:themeColor="text1"/>
          <w:sz w:val="22"/>
          <w:szCs w:val="22"/>
        </w:rPr>
        <w:t xml:space="preserve"> in both Eastern and Western Metropolitan. This means there's a similar range of prices between the 25th percentile and 75th percentile in both regions.</w:t>
      </w:r>
    </w:p>
    <w:p w14:paraId="21690138" w14:textId="77777777" w:rsidR="00585633" w:rsidRPr="00D45805" w:rsidRDefault="00585633" w:rsidP="00D45805">
      <w:pPr>
        <w:pStyle w:val="NormalWeb"/>
        <w:spacing w:line="360" w:lineRule="auto"/>
        <w:jc w:val="both"/>
        <w:rPr>
          <w:color w:val="000000" w:themeColor="text1"/>
          <w:sz w:val="22"/>
          <w:szCs w:val="22"/>
        </w:rPr>
      </w:pPr>
      <w:r w:rsidRPr="00D45805">
        <w:rPr>
          <w:rStyle w:val="Strong"/>
          <w:rFonts w:eastAsiaTheme="majorEastAsia"/>
          <w:color w:val="000000" w:themeColor="text1"/>
          <w:sz w:val="22"/>
          <w:szCs w:val="22"/>
        </w:rPr>
        <w:t>Additional Insights:</w:t>
      </w:r>
    </w:p>
    <w:p w14:paraId="5460963D" w14:textId="77777777" w:rsidR="00585633" w:rsidRPr="00D45805" w:rsidRDefault="00585633" w:rsidP="00D45805">
      <w:pPr>
        <w:numPr>
          <w:ilvl w:val="0"/>
          <w:numId w:val="4"/>
        </w:numPr>
        <w:spacing w:before="100" w:beforeAutospacing="1" w:after="100" w:afterAutospacing="1" w:line="360" w:lineRule="auto"/>
        <w:jc w:val="both"/>
        <w:rPr>
          <w:color w:val="000000" w:themeColor="text1"/>
          <w:sz w:val="22"/>
          <w:szCs w:val="22"/>
        </w:rPr>
      </w:pPr>
      <w:r w:rsidRPr="00D45805">
        <w:rPr>
          <w:color w:val="000000" w:themeColor="text1"/>
          <w:sz w:val="22"/>
          <w:szCs w:val="22"/>
        </w:rPr>
        <w:t>The box plot suggests that a larger portion of Western Metropolitan properties fall within the interquartile range (IQR) compared to Eastern Metropolitan. This could indicate a more uniform market in Western Metropolitan with prices concentrated around the median. Eastern Metropolitan might have a more diverse market with a wider range of property types or sizes, leading to a larger spread of prices within the IQR.</w:t>
      </w:r>
    </w:p>
    <w:p w14:paraId="18707449" w14:textId="77777777" w:rsidR="00585633" w:rsidRPr="00434D4E" w:rsidRDefault="00585633" w:rsidP="00D45805">
      <w:pPr>
        <w:numPr>
          <w:ilvl w:val="0"/>
          <w:numId w:val="4"/>
        </w:numPr>
        <w:spacing w:line="360" w:lineRule="auto"/>
        <w:jc w:val="both"/>
        <w:rPr>
          <w:color w:val="000000" w:themeColor="text1"/>
          <w:sz w:val="22"/>
          <w:szCs w:val="22"/>
        </w:rPr>
      </w:pPr>
      <w:r w:rsidRPr="00434D4E">
        <w:rPr>
          <w:color w:val="000000" w:themeColor="text1"/>
          <w:sz w:val="22"/>
          <w:szCs w:val="22"/>
          <w:bdr w:val="none" w:sz="0" w:space="0" w:color="auto" w:frame="1"/>
        </w:rPr>
        <w:t>The presence of outliers, particularly in Western Metropolitan, suggests there might be a few luxury properties or distressed sales that skew the overall data distribution.</w:t>
      </w:r>
    </w:p>
    <w:p w14:paraId="2D29CAFE" w14:textId="77777777" w:rsidR="00585633" w:rsidRPr="00D45805" w:rsidRDefault="00585633" w:rsidP="00D45805">
      <w:pPr>
        <w:spacing w:line="360" w:lineRule="auto"/>
        <w:ind w:left="360"/>
        <w:jc w:val="both"/>
        <w:rPr>
          <w:color w:val="000000" w:themeColor="text1"/>
          <w:sz w:val="22"/>
          <w:szCs w:val="22"/>
        </w:rPr>
      </w:pPr>
    </w:p>
    <w:p w14:paraId="375D4E23" w14:textId="77777777" w:rsidR="00585633" w:rsidRPr="00D45805" w:rsidRDefault="00585633" w:rsidP="00D45805">
      <w:pPr>
        <w:pStyle w:val="NormalWeb"/>
        <w:spacing w:before="0" w:beforeAutospacing="0" w:after="0" w:afterAutospacing="0" w:line="360" w:lineRule="auto"/>
        <w:jc w:val="both"/>
        <w:rPr>
          <w:color w:val="000000" w:themeColor="text1"/>
          <w:sz w:val="22"/>
          <w:szCs w:val="22"/>
        </w:rPr>
      </w:pPr>
      <w:r w:rsidRPr="00D45805">
        <w:rPr>
          <w:rStyle w:val="Strong"/>
          <w:rFonts w:eastAsiaTheme="majorEastAsia"/>
          <w:color w:val="000000" w:themeColor="text1"/>
          <w:sz w:val="22"/>
          <w:szCs w:val="22"/>
          <w:bdr w:val="none" w:sz="0" w:space="0" w:color="auto" w:frame="1"/>
        </w:rPr>
        <w:t>Overall, the data suggests:</w:t>
      </w:r>
    </w:p>
    <w:p w14:paraId="118B62B8" w14:textId="77777777" w:rsidR="00585633" w:rsidRPr="00D45805" w:rsidRDefault="00585633" w:rsidP="00D45805">
      <w:pPr>
        <w:numPr>
          <w:ilvl w:val="0"/>
          <w:numId w:val="5"/>
        </w:numPr>
        <w:spacing w:line="360" w:lineRule="auto"/>
        <w:jc w:val="both"/>
        <w:rPr>
          <w:color w:val="000000" w:themeColor="text1"/>
          <w:sz w:val="22"/>
          <w:szCs w:val="22"/>
        </w:rPr>
      </w:pPr>
      <w:r w:rsidRPr="00D45805">
        <w:rPr>
          <w:color w:val="000000" w:themeColor="text1"/>
          <w:sz w:val="22"/>
          <w:szCs w:val="22"/>
          <w:bdr w:val="none" w:sz="0" w:space="0" w:color="auto" w:frame="1"/>
        </w:rPr>
        <w:t>Eastern Metropolitan has a lower overall price range with a lower median price.</w:t>
      </w:r>
    </w:p>
    <w:p w14:paraId="2B56E3B1" w14:textId="77777777" w:rsidR="00585633" w:rsidRPr="00D45805" w:rsidRDefault="00585633" w:rsidP="00D45805">
      <w:pPr>
        <w:numPr>
          <w:ilvl w:val="0"/>
          <w:numId w:val="5"/>
        </w:numPr>
        <w:spacing w:line="360" w:lineRule="auto"/>
        <w:jc w:val="both"/>
        <w:rPr>
          <w:color w:val="000000" w:themeColor="text1"/>
          <w:sz w:val="22"/>
          <w:szCs w:val="22"/>
        </w:rPr>
      </w:pPr>
      <w:r w:rsidRPr="00D45805">
        <w:rPr>
          <w:color w:val="000000" w:themeColor="text1"/>
          <w:sz w:val="22"/>
          <w:szCs w:val="22"/>
          <w:bdr w:val="none" w:sz="0" w:space="0" w:color="auto" w:frame="1"/>
        </w:rPr>
        <w:t>Western Metropolitan has a similar median price but potentially a wider range of high-priced properties, which inflates the average price.</w:t>
      </w:r>
    </w:p>
    <w:p w14:paraId="02D15735" w14:textId="2BEE99F9" w:rsidR="00585633" w:rsidRDefault="00585633" w:rsidP="00D45805">
      <w:pPr>
        <w:numPr>
          <w:ilvl w:val="0"/>
          <w:numId w:val="5"/>
        </w:numPr>
        <w:spacing w:line="360" w:lineRule="auto"/>
        <w:jc w:val="both"/>
        <w:rPr>
          <w:color w:val="000000" w:themeColor="text1"/>
          <w:sz w:val="22"/>
          <w:szCs w:val="22"/>
        </w:rPr>
      </w:pPr>
      <w:r w:rsidRPr="00D45805">
        <w:rPr>
          <w:color w:val="000000" w:themeColor="text1"/>
          <w:sz w:val="22"/>
          <w:szCs w:val="22"/>
        </w:rPr>
        <w:t>The spread of prices between the 25th and 75th percentiles (IQR) appears similar in both regions.</w:t>
      </w:r>
    </w:p>
    <w:p w14:paraId="370FE3DD" w14:textId="77777777" w:rsidR="00434D4E" w:rsidRDefault="00434D4E" w:rsidP="00434D4E">
      <w:pPr>
        <w:spacing w:line="360" w:lineRule="auto"/>
        <w:jc w:val="both"/>
        <w:rPr>
          <w:color w:val="000000" w:themeColor="text1"/>
          <w:sz w:val="22"/>
          <w:szCs w:val="22"/>
        </w:rPr>
      </w:pPr>
    </w:p>
    <w:p w14:paraId="21BEA3A0" w14:textId="77777777" w:rsidR="00434D4E" w:rsidRDefault="00434D4E" w:rsidP="00434D4E">
      <w:pPr>
        <w:spacing w:line="360" w:lineRule="auto"/>
        <w:jc w:val="both"/>
        <w:rPr>
          <w:color w:val="000000" w:themeColor="text1"/>
          <w:sz w:val="22"/>
          <w:szCs w:val="22"/>
        </w:rPr>
      </w:pPr>
    </w:p>
    <w:p w14:paraId="4BE6AABF" w14:textId="77777777" w:rsidR="00CD33DC" w:rsidRDefault="00CD33DC" w:rsidP="00434D4E">
      <w:pPr>
        <w:spacing w:line="360" w:lineRule="auto"/>
        <w:jc w:val="both"/>
        <w:rPr>
          <w:color w:val="000000" w:themeColor="text1"/>
          <w:sz w:val="22"/>
          <w:szCs w:val="22"/>
        </w:rPr>
      </w:pPr>
    </w:p>
    <w:p w14:paraId="5D51F3DE" w14:textId="77777777" w:rsidR="00CD33DC" w:rsidRDefault="00CD33DC" w:rsidP="00434D4E">
      <w:pPr>
        <w:spacing w:line="360" w:lineRule="auto"/>
        <w:jc w:val="both"/>
        <w:rPr>
          <w:color w:val="000000" w:themeColor="text1"/>
          <w:sz w:val="22"/>
          <w:szCs w:val="22"/>
        </w:rPr>
      </w:pPr>
    </w:p>
    <w:p w14:paraId="6715F271" w14:textId="77777777" w:rsidR="00CD33DC" w:rsidRDefault="00CD33DC" w:rsidP="00434D4E">
      <w:pPr>
        <w:spacing w:line="360" w:lineRule="auto"/>
        <w:jc w:val="both"/>
        <w:rPr>
          <w:color w:val="000000" w:themeColor="text1"/>
          <w:sz w:val="22"/>
          <w:szCs w:val="22"/>
        </w:rPr>
      </w:pPr>
    </w:p>
    <w:p w14:paraId="146D114B" w14:textId="77777777" w:rsidR="00CD33DC" w:rsidRDefault="00CD33DC" w:rsidP="00434D4E">
      <w:pPr>
        <w:spacing w:line="360" w:lineRule="auto"/>
        <w:jc w:val="both"/>
        <w:rPr>
          <w:color w:val="000000" w:themeColor="text1"/>
          <w:sz w:val="22"/>
          <w:szCs w:val="22"/>
        </w:rPr>
      </w:pPr>
    </w:p>
    <w:p w14:paraId="40CC3B4F" w14:textId="77777777" w:rsidR="00CD33DC" w:rsidRDefault="00CD33DC" w:rsidP="00434D4E">
      <w:pPr>
        <w:spacing w:line="360" w:lineRule="auto"/>
        <w:jc w:val="both"/>
        <w:rPr>
          <w:color w:val="000000" w:themeColor="text1"/>
          <w:sz w:val="22"/>
          <w:szCs w:val="22"/>
        </w:rPr>
      </w:pPr>
    </w:p>
    <w:p w14:paraId="47B5DEBD" w14:textId="77777777" w:rsidR="00CD33DC" w:rsidRDefault="00CD33DC" w:rsidP="00434D4E">
      <w:pPr>
        <w:spacing w:line="360" w:lineRule="auto"/>
        <w:jc w:val="both"/>
        <w:rPr>
          <w:color w:val="000000" w:themeColor="text1"/>
          <w:sz w:val="22"/>
          <w:szCs w:val="22"/>
        </w:rPr>
      </w:pPr>
    </w:p>
    <w:p w14:paraId="4B6DBD3D" w14:textId="77777777" w:rsidR="00CD33DC" w:rsidRDefault="00CD33DC" w:rsidP="00434D4E">
      <w:pPr>
        <w:spacing w:line="360" w:lineRule="auto"/>
        <w:jc w:val="both"/>
        <w:rPr>
          <w:color w:val="000000" w:themeColor="text1"/>
          <w:sz w:val="22"/>
          <w:szCs w:val="22"/>
        </w:rPr>
      </w:pPr>
    </w:p>
    <w:p w14:paraId="77DAAC60" w14:textId="77777777" w:rsidR="00CD33DC" w:rsidRDefault="00CD33DC" w:rsidP="00434D4E">
      <w:pPr>
        <w:spacing w:line="360" w:lineRule="auto"/>
        <w:jc w:val="both"/>
        <w:rPr>
          <w:color w:val="000000" w:themeColor="text1"/>
          <w:sz w:val="22"/>
          <w:szCs w:val="22"/>
        </w:rPr>
      </w:pPr>
    </w:p>
    <w:p w14:paraId="613CF839" w14:textId="77777777" w:rsidR="00CD33DC" w:rsidRPr="00434D4E" w:rsidRDefault="00CD33DC" w:rsidP="00434D4E">
      <w:pPr>
        <w:spacing w:line="360" w:lineRule="auto"/>
        <w:jc w:val="both"/>
        <w:rPr>
          <w:color w:val="000000" w:themeColor="text1"/>
          <w:sz w:val="22"/>
          <w:szCs w:val="22"/>
        </w:rPr>
      </w:pPr>
    </w:p>
    <w:p w14:paraId="48C83019" w14:textId="4A2F3AFC" w:rsidR="00CD33DC" w:rsidRPr="00CD33DC" w:rsidRDefault="00CD33DC" w:rsidP="00D45805">
      <w:pPr>
        <w:spacing w:line="360" w:lineRule="auto"/>
        <w:jc w:val="both"/>
        <w:rPr>
          <w:b/>
          <w:bCs/>
          <w:color w:val="000000" w:themeColor="text1"/>
        </w:rPr>
      </w:pPr>
      <w:r>
        <w:rPr>
          <w:b/>
          <w:bCs/>
          <w:color w:val="000000" w:themeColor="text1"/>
        </w:rPr>
        <w:lastRenderedPageBreak/>
        <w:t xml:space="preserve">d. </w:t>
      </w:r>
      <w:r w:rsidR="00585633" w:rsidRPr="00CD33DC">
        <w:rPr>
          <w:b/>
          <w:bCs/>
          <w:color w:val="000000" w:themeColor="text1"/>
        </w:rPr>
        <w:t xml:space="preserve">Can you identify which are </w:t>
      </w:r>
      <w:bookmarkStart w:id="4" w:name="OLE_LINK7"/>
      <w:r w:rsidR="00585633" w:rsidRPr="00CD33DC">
        <w:rPr>
          <w:b/>
          <w:bCs/>
          <w:color w:val="000000" w:themeColor="text1"/>
        </w:rPr>
        <w:t>the suburbs with the highest and lowest house prices</w:t>
      </w:r>
      <w:bookmarkEnd w:id="4"/>
      <w:r w:rsidR="00585633" w:rsidRPr="00CD33DC">
        <w:rPr>
          <w:b/>
          <w:bCs/>
          <w:color w:val="000000" w:themeColor="text1"/>
        </w:rPr>
        <w:t>?</w:t>
      </w:r>
    </w:p>
    <w:p w14:paraId="2111BCD0" w14:textId="77777777" w:rsidR="00561496" w:rsidRPr="00D45805" w:rsidRDefault="00561496" w:rsidP="00D45805">
      <w:pPr>
        <w:spacing w:line="360" w:lineRule="auto"/>
        <w:jc w:val="both"/>
        <w:rPr>
          <w:color w:val="000000" w:themeColor="text1"/>
          <w:sz w:val="22"/>
          <w:szCs w:val="22"/>
        </w:rPr>
      </w:pPr>
    </w:p>
    <w:p w14:paraId="54B917CA" w14:textId="693B4DD9" w:rsidR="00561496" w:rsidRPr="00D45805" w:rsidRDefault="00011094" w:rsidP="00D13D22">
      <w:pPr>
        <w:spacing w:line="360" w:lineRule="auto"/>
        <w:jc w:val="center"/>
        <w:rPr>
          <w:color w:val="000000" w:themeColor="text1"/>
          <w:sz w:val="22"/>
          <w:szCs w:val="22"/>
        </w:rPr>
      </w:pPr>
      <w:r>
        <w:rPr>
          <w:noProof/>
          <w:color w:val="000000" w:themeColor="text1"/>
          <w:sz w:val="22"/>
          <w:szCs w:val="22"/>
          <w14:ligatures w14:val="standardContextual"/>
        </w:rPr>
        <w:drawing>
          <wp:inline distT="0" distB="0" distL="0" distR="0" wp14:anchorId="232666CF" wp14:editId="068CECD7">
            <wp:extent cx="5372100" cy="2895600"/>
            <wp:effectExtent l="0" t="0" r="0" b="0"/>
            <wp:docPr id="16291342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34291" name="Picture 1629134291"/>
                    <pic:cNvPicPr/>
                  </pic:nvPicPr>
                  <pic:blipFill>
                    <a:blip r:embed="rId8">
                      <a:extLst>
                        <a:ext uri="{28A0092B-C50C-407E-A947-70E740481C1C}">
                          <a14:useLocalDpi xmlns:a14="http://schemas.microsoft.com/office/drawing/2010/main" val="0"/>
                        </a:ext>
                      </a:extLst>
                    </a:blip>
                    <a:stretch>
                      <a:fillRect/>
                    </a:stretch>
                  </pic:blipFill>
                  <pic:spPr>
                    <a:xfrm>
                      <a:off x="0" y="0"/>
                      <a:ext cx="5372100" cy="2895600"/>
                    </a:xfrm>
                    <a:prstGeom prst="rect">
                      <a:avLst/>
                    </a:prstGeom>
                  </pic:spPr>
                </pic:pic>
              </a:graphicData>
            </a:graphic>
          </wp:inline>
        </w:drawing>
      </w:r>
    </w:p>
    <w:p w14:paraId="459C5B61" w14:textId="2997F649" w:rsidR="00561496" w:rsidRPr="00D45805" w:rsidRDefault="00561496" w:rsidP="00D45805">
      <w:pPr>
        <w:spacing w:line="360" w:lineRule="auto"/>
        <w:jc w:val="both"/>
        <w:rPr>
          <w:color w:val="000000" w:themeColor="text1"/>
          <w:sz w:val="22"/>
          <w:szCs w:val="22"/>
        </w:rPr>
      </w:pPr>
    </w:p>
    <w:p w14:paraId="7E11BCE9" w14:textId="082D1C1E" w:rsidR="00585633" w:rsidRPr="00D45805" w:rsidRDefault="00561496" w:rsidP="00D45805">
      <w:pPr>
        <w:spacing w:line="360" w:lineRule="auto"/>
        <w:jc w:val="both"/>
        <w:rPr>
          <w:color w:val="000000" w:themeColor="text1"/>
          <w:sz w:val="22"/>
          <w:szCs w:val="22"/>
        </w:rPr>
      </w:pPr>
      <w:r w:rsidRPr="00D45805">
        <w:rPr>
          <w:color w:val="000000" w:themeColor="text1"/>
          <w:sz w:val="22"/>
          <w:szCs w:val="22"/>
        </w:rPr>
        <w:t>Based on the provided bar chart, Melton South has the lowest average house price while Malvern has the highest average house price.</w:t>
      </w:r>
    </w:p>
    <w:p w14:paraId="701D0121" w14:textId="77777777" w:rsidR="00561496" w:rsidRPr="00D45805" w:rsidRDefault="00561496" w:rsidP="00D45805">
      <w:pPr>
        <w:spacing w:line="360" w:lineRule="auto"/>
        <w:jc w:val="both"/>
        <w:rPr>
          <w:color w:val="000000" w:themeColor="text1"/>
          <w:sz w:val="22"/>
          <w:szCs w:val="22"/>
        </w:rPr>
      </w:pPr>
    </w:p>
    <w:p w14:paraId="09892B76" w14:textId="77777777" w:rsidR="00585633" w:rsidRPr="00D45805" w:rsidRDefault="00585633" w:rsidP="00D45805">
      <w:pPr>
        <w:spacing w:line="360" w:lineRule="auto"/>
        <w:jc w:val="both"/>
        <w:rPr>
          <w:color w:val="000000" w:themeColor="text1"/>
          <w:sz w:val="22"/>
          <w:szCs w:val="22"/>
        </w:rPr>
      </w:pPr>
    </w:p>
    <w:p w14:paraId="6E55083C" w14:textId="77777777" w:rsidR="00585633" w:rsidRPr="00D45805" w:rsidRDefault="00585633" w:rsidP="00D45805">
      <w:pPr>
        <w:spacing w:line="360" w:lineRule="auto"/>
        <w:jc w:val="both"/>
        <w:rPr>
          <w:color w:val="000000" w:themeColor="text1"/>
          <w:sz w:val="22"/>
          <w:szCs w:val="22"/>
        </w:rPr>
      </w:pPr>
    </w:p>
    <w:p w14:paraId="61C6F27A" w14:textId="0EBAD2A0" w:rsidR="00585633" w:rsidRPr="00CD33DC" w:rsidRDefault="00585633" w:rsidP="00D45805">
      <w:pPr>
        <w:spacing w:line="360" w:lineRule="auto"/>
        <w:jc w:val="both"/>
        <w:rPr>
          <w:b/>
          <w:bCs/>
          <w:color w:val="000000" w:themeColor="text1"/>
        </w:rPr>
      </w:pPr>
      <w:r w:rsidRPr="00CD33DC">
        <w:rPr>
          <w:b/>
          <w:bCs/>
          <w:color w:val="000000" w:themeColor="text1"/>
        </w:rPr>
        <w:t>Task 2.2</w:t>
      </w:r>
      <w:r w:rsidR="00561496" w:rsidRPr="00CD33DC">
        <w:rPr>
          <w:b/>
          <w:bCs/>
          <w:color w:val="000000" w:themeColor="text1"/>
        </w:rPr>
        <w:t xml:space="preserve">.b. </w:t>
      </w:r>
      <w:r w:rsidRPr="00CD33DC">
        <w:rPr>
          <w:b/>
          <w:bCs/>
          <w:color w:val="000000" w:themeColor="text1"/>
        </w:rPr>
        <w:t>Refine and improve the developed linear regression model by analy</w:t>
      </w:r>
      <w:r w:rsidR="00861125">
        <w:rPr>
          <w:b/>
          <w:bCs/>
          <w:color w:val="000000" w:themeColor="text1"/>
        </w:rPr>
        <w:t>z</w:t>
      </w:r>
      <w:r w:rsidRPr="00CD33DC">
        <w:rPr>
          <w:b/>
          <w:bCs/>
          <w:color w:val="000000" w:themeColor="text1"/>
        </w:rPr>
        <w:t xml:space="preserve">ing the data for influential points that might significantly impact the regression line. Enhance the dataset by removing these points. Recalculate the model and explain why the model is enhanced. (Hint: Use the coefficient of determination and other appropriate metrics to explain.) </w:t>
      </w:r>
    </w:p>
    <w:p w14:paraId="2851124E" w14:textId="77777777" w:rsidR="00585633" w:rsidRPr="00D45805" w:rsidRDefault="00585633" w:rsidP="00D45805">
      <w:pPr>
        <w:spacing w:line="360" w:lineRule="auto"/>
        <w:jc w:val="both"/>
        <w:rPr>
          <w:color w:val="000000" w:themeColor="text1"/>
          <w:sz w:val="22"/>
          <w:szCs w:val="22"/>
        </w:rPr>
      </w:pPr>
    </w:p>
    <w:p w14:paraId="2634F84D" w14:textId="38B57AEA" w:rsidR="002A00C1" w:rsidRPr="00D45805" w:rsidRDefault="002A00C1" w:rsidP="00D13D22">
      <w:pPr>
        <w:spacing w:line="360" w:lineRule="auto"/>
        <w:jc w:val="center"/>
        <w:rPr>
          <w:color w:val="000000" w:themeColor="text1"/>
          <w:sz w:val="22"/>
          <w:szCs w:val="22"/>
        </w:rPr>
      </w:pPr>
      <w:r w:rsidRPr="00D45805">
        <w:rPr>
          <w:noProof/>
          <w:color w:val="000000" w:themeColor="text1"/>
          <w:sz w:val="22"/>
          <w:szCs w:val="22"/>
          <w14:ligatures w14:val="standardContextual"/>
        </w:rPr>
        <w:drawing>
          <wp:inline distT="0" distB="0" distL="0" distR="0" wp14:anchorId="25392B17" wp14:editId="1FB4204D">
            <wp:extent cx="4930588" cy="1943100"/>
            <wp:effectExtent l="0" t="0" r="10160" b="12700"/>
            <wp:docPr id="424322333" name="Chart 1">
              <a:extLst xmlns:a="http://schemas.openxmlformats.org/drawingml/2006/main">
                <a:ext uri="{FF2B5EF4-FFF2-40B4-BE49-F238E27FC236}">
                  <a16:creationId xmlns:a16="http://schemas.microsoft.com/office/drawing/2014/main" id="{CFE7D09B-D21C-1DD6-CD44-409A349654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1E469E" w14:textId="77777777" w:rsidR="002A00C1" w:rsidRPr="00D45805" w:rsidRDefault="002A00C1" w:rsidP="00D45805">
      <w:pPr>
        <w:spacing w:line="360" w:lineRule="auto"/>
        <w:jc w:val="both"/>
        <w:rPr>
          <w:color w:val="000000" w:themeColor="text1"/>
          <w:sz w:val="22"/>
          <w:szCs w:val="22"/>
        </w:rPr>
      </w:pPr>
    </w:p>
    <w:p w14:paraId="493807F6"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To refine and improve the developed linear regression model, an analysis was conducted to identify influential points that significantly impact the regression line. Two outliers, labeled KEW-4610 and KEW-4661, were identified and removed from the dataset. This removal resulted in several enhancements to the model:</w:t>
      </w:r>
    </w:p>
    <w:p w14:paraId="0596491A" w14:textId="77777777" w:rsidR="00585633" w:rsidRPr="00D45805" w:rsidRDefault="00585633" w:rsidP="00D45805">
      <w:pPr>
        <w:spacing w:line="360" w:lineRule="auto"/>
        <w:jc w:val="both"/>
        <w:rPr>
          <w:color w:val="000000" w:themeColor="text1"/>
          <w:sz w:val="22"/>
          <w:szCs w:val="22"/>
        </w:rPr>
      </w:pPr>
    </w:p>
    <w:p w14:paraId="717F3106" w14:textId="5C80FC31" w:rsidR="00585633" w:rsidRPr="00960144" w:rsidRDefault="00585633" w:rsidP="00960144">
      <w:pPr>
        <w:pStyle w:val="ListParagraph"/>
        <w:numPr>
          <w:ilvl w:val="0"/>
          <w:numId w:val="13"/>
        </w:numPr>
        <w:spacing w:line="360" w:lineRule="auto"/>
        <w:jc w:val="both"/>
        <w:rPr>
          <w:color w:val="000000" w:themeColor="text1"/>
          <w:sz w:val="22"/>
          <w:szCs w:val="22"/>
        </w:rPr>
      </w:pPr>
      <w:r w:rsidRPr="00960144">
        <w:rPr>
          <w:color w:val="000000" w:themeColor="text1"/>
          <w:sz w:val="22"/>
          <w:szCs w:val="22"/>
        </w:rPr>
        <w:t>Reduced Standard Errors:</w:t>
      </w:r>
      <w:r w:rsidR="00960144">
        <w:rPr>
          <w:color w:val="000000" w:themeColor="text1"/>
          <w:sz w:val="22"/>
          <w:szCs w:val="22"/>
        </w:rPr>
        <w:t xml:space="preserve"> </w:t>
      </w:r>
      <w:r w:rsidRPr="00960144">
        <w:rPr>
          <w:color w:val="000000" w:themeColor="text1"/>
          <w:sz w:val="22"/>
          <w:szCs w:val="22"/>
        </w:rPr>
        <w:t>The removal of outliers likely led to a reduction in the standard errors of the coefficients, especially for the Distance coefficient. A lower standard error indicates a more precise estimate of the relationship between distance and price.</w:t>
      </w:r>
    </w:p>
    <w:p w14:paraId="3788B76E" w14:textId="77777777" w:rsidR="00585633" w:rsidRPr="00D45805" w:rsidRDefault="00585633" w:rsidP="00D45805">
      <w:pPr>
        <w:spacing w:line="360" w:lineRule="auto"/>
        <w:jc w:val="both"/>
        <w:rPr>
          <w:color w:val="000000" w:themeColor="text1"/>
          <w:sz w:val="22"/>
          <w:szCs w:val="22"/>
        </w:rPr>
      </w:pPr>
    </w:p>
    <w:p w14:paraId="12F1C15E" w14:textId="263DE182" w:rsidR="00585633" w:rsidRPr="00960144" w:rsidRDefault="00585633" w:rsidP="00960144">
      <w:pPr>
        <w:pStyle w:val="ListParagraph"/>
        <w:numPr>
          <w:ilvl w:val="0"/>
          <w:numId w:val="13"/>
        </w:numPr>
        <w:spacing w:line="360" w:lineRule="auto"/>
        <w:jc w:val="both"/>
        <w:rPr>
          <w:color w:val="000000" w:themeColor="text1"/>
          <w:sz w:val="22"/>
          <w:szCs w:val="22"/>
        </w:rPr>
      </w:pPr>
      <w:r w:rsidRPr="00960144">
        <w:rPr>
          <w:color w:val="000000" w:themeColor="text1"/>
          <w:sz w:val="22"/>
          <w:szCs w:val="22"/>
        </w:rPr>
        <w:t>Improved R-squared Value:</w:t>
      </w:r>
      <w:r w:rsidR="00960144">
        <w:rPr>
          <w:color w:val="000000" w:themeColor="text1"/>
          <w:sz w:val="22"/>
          <w:szCs w:val="22"/>
        </w:rPr>
        <w:t xml:space="preserve">  </w:t>
      </w:r>
      <w:r w:rsidRPr="00960144">
        <w:rPr>
          <w:color w:val="000000" w:themeColor="text1"/>
          <w:sz w:val="22"/>
          <w:szCs w:val="22"/>
        </w:rPr>
        <w:t>The R-squared value in the new model increased significantly from X (original value) to Y (new value). This indicates that the new model explains a higher proportion of the variance in price, suggesting a better fit for the remaining data points.</w:t>
      </w:r>
    </w:p>
    <w:p w14:paraId="5F93F4C9" w14:textId="77777777" w:rsidR="00585633" w:rsidRPr="00D45805" w:rsidRDefault="00585633" w:rsidP="00D45805">
      <w:pPr>
        <w:spacing w:line="360" w:lineRule="auto"/>
        <w:jc w:val="both"/>
        <w:rPr>
          <w:color w:val="000000" w:themeColor="text1"/>
          <w:sz w:val="22"/>
          <w:szCs w:val="22"/>
        </w:rPr>
      </w:pPr>
    </w:p>
    <w:p w14:paraId="4A22A15B" w14:textId="53AC6F8D" w:rsidR="00585633" w:rsidRPr="00960144" w:rsidRDefault="00585633" w:rsidP="00960144">
      <w:pPr>
        <w:pStyle w:val="ListParagraph"/>
        <w:numPr>
          <w:ilvl w:val="0"/>
          <w:numId w:val="13"/>
        </w:numPr>
        <w:spacing w:line="360" w:lineRule="auto"/>
        <w:jc w:val="both"/>
        <w:rPr>
          <w:color w:val="000000" w:themeColor="text1"/>
          <w:sz w:val="22"/>
          <w:szCs w:val="22"/>
        </w:rPr>
      </w:pPr>
      <w:r w:rsidRPr="00960144">
        <w:rPr>
          <w:color w:val="000000" w:themeColor="text1"/>
          <w:sz w:val="22"/>
          <w:szCs w:val="22"/>
        </w:rPr>
        <w:t>More Reliable Coefficients: With the removal of outliers, the coefficients in the model became more reliable. They represent the change in price for a one-unit increase in distance, and their estimates are now more accurate without the influence of outliers.</w:t>
      </w:r>
    </w:p>
    <w:p w14:paraId="2D94EDD6" w14:textId="77777777" w:rsidR="00585633" w:rsidRPr="00D45805" w:rsidRDefault="00585633" w:rsidP="00D45805">
      <w:pPr>
        <w:spacing w:line="360" w:lineRule="auto"/>
        <w:jc w:val="both"/>
        <w:rPr>
          <w:color w:val="000000" w:themeColor="text1"/>
          <w:sz w:val="22"/>
          <w:szCs w:val="22"/>
        </w:rPr>
      </w:pPr>
    </w:p>
    <w:p w14:paraId="4574F30C" w14:textId="7089EE77" w:rsidR="00585633" w:rsidRPr="00960144" w:rsidRDefault="00585633" w:rsidP="00960144">
      <w:pPr>
        <w:pStyle w:val="ListParagraph"/>
        <w:numPr>
          <w:ilvl w:val="0"/>
          <w:numId w:val="13"/>
        </w:numPr>
        <w:spacing w:line="360" w:lineRule="auto"/>
        <w:jc w:val="both"/>
        <w:rPr>
          <w:color w:val="000000" w:themeColor="text1"/>
          <w:sz w:val="22"/>
          <w:szCs w:val="22"/>
        </w:rPr>
      </w:pPr>
      <w:r w:rsidRPr="00960144">
        <w:rPr>
          <w:color w:val="000000" w:themeColor="text1"/>
          <w:sz w:val="22"/>
          <w:szCs w:val="22"/>
        </w:rPr>
        <w:t>Increased Significance of Coefficients:</w:t>
      </w:r>
      <w:r w:rsidR="00960144">
        <w:rPr>
          <w:color w:val="000000" w:themeColor="text1"/>
          <w:sz w:val="22"/>
          <w:szCs w:val="22"/>
        </w:rPr>
        <w:t xml:space="preserve"> </w:t>
      </w:r>
      <w:r w:rsidRPr="00960144">
        <w:rPr>
          <w:color w:val="000000" w:themeColor="text1"/>
          <w:sz w:val="22"/>
          <w:szCs w:val="22"/>
        </w:rPr>
        <w:t>Lower p-values for the coefficients, particularly the Distance coefficient, indicate a statistically significant relationship between distance and price. This suggests that the distance variable is a stronger predictor of price in the refined model.</w:t>
      </w:r>
    </w:p>
    <w:p w14:paraId="329CF810" w14:textId="77777777" w:rsidR="00585633" w:rsidRPr="00D45805" w:rsidRDefault="00585633" w:rsidP="00D45805">
      <w:pPr>
        <w:spacing w:line="360" w:lineRule="auto"/>
        <w:jc w:val="both"/>
        <w:rPr>
          <w:color w:val="000000" w:themeColor="text1"/>
          <w:sz w:val="22"/>
          <w:szCs w:val="22"/>
        </w:rPr>
      </w:pPr>
    </w:p>
    <w:p w14:paraId="4AE55C72" w14:textId="4039E9EB" w:rsidR="00585633" w:rsidRPr="00960144" w:rsidRDefault="00585633" w:rsidP="00960144">
      <w:pPr>
        <w:pStyle w:val="ListParagraph"/>
        <w:numPr>
          <w:ilvl w:val="0"/>
          <w:numId w:val="13"/>
        </w:numPr>
        <w:spacing w:line="360" w:lineRule="auto"/>
        <w:jc w:val="both"/>
        <w:rPr>
          <w:color w:val="000000" w:themeColor="text1"/>
          <w:sz w:val="22"/>
          <w:szCs w:val="22"/>
        </w:rPr>
      </w:pPr>
      <w:r w:rsidRPr="00960144">
        <w:rPr>
          <w:color w:val="000000" w:themeColor="text1"/>
          <w:sz w:val="22"/>
          <w:szCs w:val="22"/>
        </w:rPr>
        <w:t>Enhanced Model Interpretability:</w:t>
      </w:r>
      <w:r w:rsidR="00960144" w:rsidRPr="00960144">
        <w:rPr>
          <w:color w:val="000000" w:themeColor="text1"/>
          <w:sz w:val="22"/>
          <w:szCs w:val="22"/>
        </w:rPr>
        <w:t xml:space="preserve"> </w:t>
      </w:r>
      <w:r w:rsidRPr="00960144">
        <w:rPr>
          <w:color w:val="000000" w:themeColor="text1"/>
          <w:sz w:val="22"/>
          <w:szCs w:val="22"/>
        </w:rPr>
        <w:t>By removing influential outliers, the model's interpretability has improved. It can now provide more accurate insights into how distance impacts price without the distortion caused by outliers.</w:t>
      </w:r>
    </w:p>
    <w:p w14:paraId="5C186B10" w14:textId="77777777" w:rsidR="00585633" w:rsidRPr="00D45805" w:rsidRDefault="00585633" w:rsidP="00D45805">
      <w:pPr>
        <w:spacing w:line="360" w:lineRule="auto"/>
        <w:jc w:val="both"/>
        <w:rPr>
          <w:color w:val="000000" w:themeColor="text1"/>
          <w:sz w:val="22"/>
          <w:szCs w:val="22"/>
        </w:rPr>
      </w:pPr>
    </w:p>
    <w:p w14:paraId="2FD02300"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Overall, the refinement of the linear regression model through outlier removal has resulted in a more accurate, reliable, and interpretable model that better captures the relationship between distance and price in the dataset.</w:t>
      </w:r>
    </w:p>
    <w:p w14:paraId="4C385F0F" w14:textId="77777777" w:rsidR="00585633" w:rsidRDefault="00585633" w:rsidP="00D45805">
      <w:pPr>
        <w:spacing w:line="360" w:lineRule="auto"/>
        <w:jc w:val="both"/>
        <w:rPr>
          <w:color w:val="000000" w:themeColor="text1"/>
          <w:sz w:val="22"/>
          <w:szCs w:val="22"/>
        </w:rPr>
      </w:pPr>
    </w:p>
    <w:p w14:paraId="5813A27D" w14:textId="77777777" w:rsidR="00960144" w:rsidRDefault="00960144" w:rsidP="00D45805">
      <w:pPr>
        <w:spacing w:line="360" w:lineRule="auto"/>
        <w:jc w:val="both"/>
        <w:rPr>
          <w:color w:val="000000" w:themeColor="text1"/>
          <w:sz w:val="22"/>
          <w:szCs w:val="22"/>
        </w:rPr>
      </w:pPr>
    </w:p>
    <w:p w14:paraId="29D9FA1D" w14:textId="77777777" w:rsidR="00960144" w:rsidRDefault="00960144" w:rsidP="00D45805">
      <w:pPr>
        <w:spacing w:line="360" w:lineRule="auto"/>
        <w:jc w:val="both"/>
        <w:rPr>
          <w:color w:val="000000" w:themeColor="text1"/>
          <w:sz w:val="22"/>
          <w:szCs w:val="22"/>
        </w:rPr>
      </w:pPr>
    </w:p>
    <w:p w14:paraId="09D69BF3" w14:textId="77777777" w:rsidR="00960144" w:rsidRPr="00D45805" w:rsidRDefault="00960144" w:rsidP="00D45805">
      <w:pPr>
        <w:spacing w:line="360" w:lineRule="auto"/>
        <w:jc w:val="both"/>
        <w:rPr>
          <w:color w:val="000000" w:themeColor="text1"/>
          <w:sz w:val="22"/>
          <w:szCs w:val="22"/>
        </w:rPr>
      </w:pPr>
    </w:p>
    <w:p w14:paraId="76B2AA57" w14:textId="77777777" w:rsidR="00585633" w:rsidRPr="00D45805" w:rsidRDefault="00585633" w:rsidP="00D45805">
      <w:pPr>
        <w:spacing w:line="360" w:lineRule="auto"/>
        <w:jc w:val="both"/>
        <w:rPr>
          <w:color w:val="000000" w:themeColor="text1"/>
          <w:sz w:val="22"/>
          <w:szCs w:val="22"/>
        </w:rPr>
      </w:pPr>
    </w:p>
    <w:bookmarkEnd w:id="2"/>
    <w:bookmarkEnd w:id="3"/>
    <w:p w14:paraId="092C3063" w14:textId="014686B7" w:rsidR="00585633" w:rsidRPr="00960144" w:rsidRDefault="00585633" w:rsidP="00960144">
      <w:pPr>
        <w:pStyle w:val="ListParagraph"/>
        <w:numPr>
          <w:ilvl w:val="0"/>
          <w:numId w:val="2"/>
        </w:numPr>
        <w:spacing w:after="160" w:line="360" w:lineRule="auto"/>
        <w:rPr>
          <w:b/>
          <w:bCs/>
          <w:color w:val="000000" w:themeColor="text1"/>
        </w:rPr>
      </w:pPr>
      <w:r w:rsidRPr="00960144">
        <w:rPr>
          <w:b/>
          <w:bCs/>
          <w:color w:val="000000" w:themeColor="text1"/>
        </w:rPr>
        <w:lastRenderedPageBreak/>
        <w:t>Compare different regression models provided in Excel on the enhanced dataset in</w:t>
      </w:r>
      <w:r w:rsidR="00960144">
        <w:rPr>
          <w:b/>
          <w:bCs/>
          <w:color w:val="000000" w:themeColor="text1"/>
        </w:rPr>
        <w:t xml:space="preserve"> </w:t>
      </w:r>
      <w:r w:rsidRPr="00960144">
        <w:rPr>
          <w:b/>
          <w:bCs/>
          <w:color w:val="000000" w:themeColor="text1"/>
        </w:rPr>
        <w:t>question</w:t>
      </w:r>
      <w:r w:rsidR="00960144">
        <w:rPr>
          <w:b/>
          <w:bCs/>
          <w:color w:val="000000" w:themeColor="text1"/>
        </w:rPr>
        <w:t xml:space="preserve"> </w:t>
      </w:r>
      <w:r w:rsidRPr="00960144">
        <w:rPr>
          <w:b/>
          <w:bCs/>
          <w:color w:val="000000" w:themeColor="text1"/>
        </w:rPr>
        <w:t>(b).</w:t>
      </w:r>
    </w:p>
    <w:p w14:paraId="2C188EE9" w14:textId="11BD339E" w:rsidR="002A00C1" w:rsidRPr="00D45805" w:rsidRDefault="00F329BA" w:rsidP="00960144">
      <w:pPr>
        <w:spacing w:line="360" w:lineRule="auto"/>
        <w:jc w:val="center"/>
        <w:rPr>
          <w:color w:val="000000" w:themeColor="text1"/>
          <w:sz w:val="22"/>
          <w:szCs w:val="22"/>
        </w:rPr>
      </w:pPr>
      <w:r w:rsidRPr="00D45805">
        <w:rPr>
          <w:noProof/>
          <w:color w:val="000000" w:themeColor="text1"/>
          <w:sz w:val="22"/>
          <w:szCs w:val="22"/>
          <w14:ligatures w14:val="standardContextual"/>
        </w:rPr>
        <w:drawing>
          <wp:inline distT="0" distB="0" distL="0" distR="0" wp14:anchorId="47DCDB4D" wp14:editId="7ED5FDD3">
            <wp:extent cx="2708540" cy="1458595"/>
            <wp:effectExtent l="0" t="0" r="0" b="1905"/>
            <wp:docPr id="6991593" name="Picture 2"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10120" name="Picture 2" descr="A table with numbers and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15028" cy="1462089"/>
                    </a:xfrm>
                    <a:prstGeom prst="rect">
                      <a:avLst/>
                    </a:prstGeom>
                  </pic:spPr>
                </pic:pic>
              </a:graphicData>
            </a:graphic>
          </wp:inline>
        </w:drawing>
      </w:r>
    </w:p>
    <w:p w14:paraId="44605554" w14:textId="33710442" w:rsidR="002A00C1" w:rsidRPr="00D45805" w:rsidRDefault="002A00C1" w:rsidP="00960144">
      <w:pPr>
        <w:spacing w:line="360" w:lineRule="auto"/>
        <w:jc w:val="center"/>
        <w:rPr>
          <w:color w:val="000000" w:themeColor="text1"/>
          <w:sz w:val="22"/>
          <w:szCs w:val="22"/>
        </w:rPr>
      </w:pPr>
      <w:r w:rsidRPr="00D45805">
        <w:rPr>
          <w:color w:val="000000" w:themeColor="text1"/>
          <w:sz w:val="22"/>
          <w:szCs w:val="22"/>
        </w:rPr>
        <w:t>Original Model</w:t>
      </w:r>
    </w:p>
    <w:p w14:paraId="402F2188" w14:textId="77777777" w:rsidR="002A00C1" w:rsidRPr="00D45805" w:rsidRDefault="002A00C1" w:rsidP="00FD70B8">
      <w:pPr>
        <w:spacing w:line="360" w:lineRule="auto"/>
        <w:rPr>
          <w:color w:val="000000" w:themeColor="text1"/>
          <w:sz w:val="22"/>
          <w:szCs w:val="22"/>
        </w:rPr>
      </w:pPr>
    </w:p>
    <w:p w14:paraId="389BC24A" w14:textId="6B2632A0" w:rsidR="00585633" w:rsidRPr="00D45805" w:rsidRDefault="00F329BA" w:rsidP="00960144">
      <w:pPr>
        <w:spacing w:line="360" w:lineRule="auto"/>
        <w:jc w:val="center"/>
        <w:rPr>
          <w:color w:val="000000" w:themeColor="text1"/>
          <w:sz w:val="22"/>
          <w:szCs w:val="22"/>
        </w:rPr>
      </w:pPr>
      <w:r w:rsidRPr="00D45805">
        <w:rPr>
          <w:noProof/>
          <w:color w:val="000000" w:themeColor="text1"/>
          <w:sz w:val="22"/>
          <w:szCs w:val="22"/>
          <w14:ligatures w14:val="standardContextual"/>
        </w:rPr>
        <w:drawing>
          <wp:inline distT="0" distB="0" distL="0" distR="0" wp14:anchorId="6BD4B1B4" wp14:editId="0CEB8B34">
            <wp:extent cx="2717800" cy="1511300"/>
            <wp:effectExtent l="0" t="0" r="0" b="0"/>
            <wp:docPr id="463289259" name="Picture 1" descr="A table with numbers and a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92996" name="Picture 1" descr="A table with numbers and a black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717800" cy="1511300"/>
                    </a:xfrm>
                    <a:prstGeom prst="rect">
                      <a:avLst/>
                    </a:prstGeom>
                  </pic:spPr>
                </pic:pic>
              </a:graphicData>
            </a:graphic>
          </wp:inline>
        </w:drawing>
      </w:r>
    </w:p>
    <w:p w14:paraId="08523CE3" w14:textId="1349565F" w:rsidR="00585633" w:rsidRPr="00D45805" w:rsidRDefault="002A00C1" w:rsidP="00960144">
      <w:pPr>
        <w:spacing w:line="360" w:lineRule="auto"/>
        <w:jc w:val="center"/>
        <w:rPr>
          <w:color w:val="000000" w:themeColor="text1"/>
          <w:sz w:val="22"/>
          <w:szCs w:val="22"/>
        </w:rPr>
      </w:pPr>
      <w:r w:rsidRPr="00D45805">
        <w:rPr>
          <w:color w:val="000000" w:themeColor="text1"/>
          <w:sz w:val="22"/>
          <w:szCs w:val="22"/>
        </w:rPr>
        <w:t xml:space="preserve">Enhanced </w:t>
      </w:r>
      <w:r w:rsidR="00585633" w:rsidRPr="00D45805">
        <w:rPr>
          <w:color w:val="000000" w:themeColor="text1"/>
          <w:sz w:val="22"/>
          <w:szCs w:val="22"/>
        </w:rPr>
        <w:t xml:space="preserve"> model</w:t>
      </w:r>
    </w:p>
    <w:p w14:paraId="22A2EE1E" w14:textId="77777777" w:rsidR="00585633" w:rsidRPr="00D45805" w:rsidRDefault="00585633" w:rsidP="00D45805">
      <w:pPr>
        <w:spacing w:line="360" w:lineRule="auto"/>
        <w:jc w:val="both"/>
        <w:rPr>
          <w:color w:val="000000" w:themeColor="text1"/>
          <w:sz w:val="22"/>
          <w:szCs w:val="22"/>
        </w:rPr>
      </w:pPr>
    </w:p>
    <w:p w14:paraId="7F48FCE2" w14:textId="77777777" w:rsidR="00585633" w:rsidRPr="00D45805" w:rsidRDefault="00585633" w:rsidP="00D45805">
      <w:pPr>
        <w:spacing w:line="360" w:lineRule="auto"/>
        <w:jc w:val="both"/>
        <w:rPr>
          <w:color w:val="000000" w:themeColor="text1"/>
          <w:sz w:val="22"/>
          <w:szCs w:val="22"/>
        </w:rPr>
      </w:pPr>
      <w:r w:rsidRPr="00D45805">
        <w:rPr>
          <w:color w:val="000000" w:themeColor="text1"/>
          <w:sz w:val="22"/>
          <w:szCs w:val="22"/>
        </w:rPr>
        <w:t>The regression statistics provided compare two regression models: one with outliers included (the original model) and one with outliers removed (the enhanced model). Here's how you can interpret and compare these statistics:</w:t>
      </w:r>
    </w:p>
    <w:p w14:paraId="2E1A6FC6" w14:textId="2923F830" w:rsidR="00585633" w:rsidRPr="00D45805" w:rsidRDefault="00585633" w:rsidP="00D45805">
      <w:pPr>
        <w:spacing w:line="360" w:lineRule="auto"/>
        <w:jc w:val="both"/>
        <w:rPr>
          <w:color w:val="000000" w:themeColor="text1"/>
          <w:sz w:val="22"/>
          <w:szCs w:val="22"/>
        </w:rPr>
      </w:pPr>
    </w:p>
    <w:p w14:paraId="463423C6" w14:textId="77777777" w:rsidR="00434D4E" w:rsidRPr="00960144" w:rsidRDefault="00585633" w:rsidP="00D45805">
      <w:pPr>
        <w:spacing w:line="360" w:lineRule="auto"/>
        <w:jc w:val="both"/>
        <w:rPr>
          <w:b/>
          <w:bCs/>
          <w:color w:val="000000" w:themeColor="text1"/>
          <w:sz w:val="22"/>
          <w:szCs w:val="22"/>
        </w:rPr>
      </w:pPr>
      <w:r w:rsidRPr="00960144">
        <w:rPr>
          <w:b/>
          <w:bCs/>
          <w:color w:val="000000" w:themeColor="text1"/>
          <w:sz w:val="22"/>
          <w:szCs w:val="22"/>
        </w:rPr>
        <w:t xml:space="preserve">Multiple R </w:t>
      </w:r>
    </w:p>
    <w:p w14:paraId="57F64A9C" w14:textId="7A9AF2CC" w:rsidR="00B8737C" w:rsidRPr="00B8737C" w:rsidRDefault="00B8737C" w:rsidP="00B8737C">
      <w:pPr>
        <w:pStyle w:val="ListParagraph"/>
        <w:numPr>
          <w:ilvl w:val="0"/>
          <w:numId w:val="21"/>
        </w:numPr>
        <w:spacing w:line="360" w:lineRule="auto"/>
        <w:rPr>
          <w:sz w:val="22"/>
          <w:szCs w:val="22"/>
        </w:rPr>
      </w:pPr>
      <w:r w:rsidRPr="00B8737C">
        <w:rPr>
          <w:sz w:val="22"/>
          <w:szCs w:val="22"/>
        </w:rPr>
        <w:t>Original Model: A moderately positive linear relationship between the independent and dependent variables is indicated by the multiple R of 0.426.</w:t>
      </w:r>
    </w:p>
    <w:p w14:paraId="16CB1DEE" w14:textId="1E992CD9" w:rsidR="00585633" w:rsidRPr="00B8737C" w:rsidRDefault="00585633" w:rsidP="00CF5E06">
      <w:pPr>
        <w:pStyle w:val="ListParagraph"/>
        <w:numPr>
          <w:ilvl w:val="0"/>
          <w:numId w:val="13"/>
        </w:numPr>
        <w:spacing w:line="360" w:lineRule="auto"/>
        <w:jc w:val="both"/>
        <w:rPr>
          <w:color w:val="000000" w:themeColor="text1"/>
          <w:sz w:val="22"/>
          <w:szCs w:val="22"/>
        </w:rPr>
      </w:pPr>
      <w:r w:rsidRPr="00B8737C">
        <w:rPr>
          <w:color w:val="000000" w:themeColor="text1"/>
          <w:sz w:val="22"/>
          <w:szCs w:val="22"/>
        </w:rPr>
        <w:t>Enhanced Model: Multiple R is 0.471, showing a slightly stronger positive linear relationship in the enhanced model.</w:t>
      </w:r>
    </w:p>
    <w:p w14:paraId="0947E451" w14:textId="77777777" w:rsidR="00585633" w:rsidRPr="00D45805" w:rsidRDefault="00585633" w:rsidP="00D45805">
      <w:pPr>
        <w:spacing w:line="360" w:lineRule="auto"/>
        <w:jc w:val="both"/>
        <w:rPr>
          <w:color w:val="000000" w:themeColor="text1"/>
          <w:sz w:val="22"/>
          <w:szCs w:val="22"/>
        </w:rPr>
      </w:pPr>
    </w:p>
    <w:p w14:paraId="0FC3794D" w14:textId="77777777" w:rsidR="00434D4E" w:rsidRPr="00960144" w:rsidRDefault="00585633" w:rsidP="00D45805">
      <w:pPr>
        <w:spacing w:line="360" w:lineRule="auto"/>
        <w:jc w:val="both"/>
        <w:rPr>
          <w:b/>
          <w:bCs/>
          <w:color w:val="000000" w:themeColor="text1"/>
          <w:sz w:val="22"/>
          <w:szCs w:val="22"/>
        </w:rPr>
      </w:pPr>
      <w:r w:rsidRPr="00960144">
        <w:rPr>
          <w:b/>
          <w:bCs/>
          <w:color w:val="000000" w:themeColor="text1"/>
          <w:sz w:val="22"/>
          <w:szCs w:val="22"/>
        </w:rPr>
        <w:t xml:space="preserve">R-Squared </w:t>
      </w:r>
    </w:p>
    <w:p w14:paraId="169B3FCD" w14:textId="704BA0D9" w:rsidR="000B355C" w:rsidRPr="000B355C" w:rsidRDefault="000B355C" w:rsidP="000B355C">
      <w:pPr>
        <w:pStyle w:val="ListParagraph"/>
        <w:numPr>
          <w:ilvl w:val="0"/>
          <w:numId w:val="14"/>
        </w:numPr>
        <w:spacing w:line="360" w:lineRule="auto"/>
        <w:jc w:val="both"/>
        <w:rPr>
          <w:sz w:val="22"/>
          <w:szCs w:val="22"/>
        </w:rPr>
      </w:pPr>
      <w:r w:rsidRPr="000B355C">
        <w:rPr>
          <w:sz w:val="22"/>
          <w:szCs w:val="22"/>
        </w:rPr>
        <w:t xml:space="preserve">Original Model: The dependent variable's variance may be explained by the independent variables in the original model to the extent that R-Squared for the model is 0.182, or </w:t>
      </w:r>
      <w:r>
        <w:rPr>
          <w:sz w:val="22"/>
          <w:szCs w:val="22"/>
        </w:rPr>
        <w:t xml:space="preserve">about </w:t>
      </w:r>
      <w:r w:rsidRPr="000B355C">
        <w:rPr>
          <w:sz w:val="22"/>
          <w:szCs w:val="22"/>
        </w:rPr>
        <w:t>18%.</w:t>
      </w:r>
    </w:p>
    <w:p w14:paraId="2E7232FD" w14:textId="22C47174" w:rsidR="00CF3DC8" w:rsidRPr="00442080" w:rsidRDefault="00CF3DC8" w:rsidP="00442080">
      <w:pPr>
        <w:pStyle w:val="ListParagraph"/>
        <w:numPr>
          <w:ilvl w:val="0"/>
          <w:numId w:val="14"/>
        </w:numPr>
        <w:spacing w:line="360" w:lineRule="auto"/>
        <w:jc w:val="both"/>
        <w:rPr>
          <w:sz w:val="22"/>
          <w:szCs w:val="22"/>
        </w:rPr>
      </w:pPr>
      <w:r w:rsidRPr="00442080">
        <w:rPr>
          <w:sz w:val="22"/>
          <w:szCs w:val="22"/>
        </w:rPr>
        <w:lastRenderedPageBreak/>
        <w:t>E</w:t>
      </w:r>
      <w:r w:rsidRPr="00442080">
        <w:rPr>
          <w:sz w:val="22"/>
          <w:szCs w:val="22"/>
        </w:rPr>
        <w:t>nhanced Model: R-Squared is 0.222, meaning that the independent variables in the enhanced model contribute to around 22% of the variance in the dependent variable.</w:t>
      </w:r>
    </w:p>
    <w:p w14:paraId="0FF4F6B9" w14:textId="77777777" w:rsidR="00585633" w:rsidRPr="00D45805" w:rsidRDefault="00585633" w:rsidP="00D45805">
      <w:pPr>
        <w:spacing w:line="360" w:lineRule="auto"/>
        <w:jc w:val="both"/>
        <w:rPr>
          <w:color w:val="000000" w:themeColor="text1"/>
          <w:sz w:val="22"/>
          <w:szCs w:val="22"/>
        </w:rPr>
      </w:pPr>
    </w:p>
    <w:p w14:paraId="43A9DB78" w14:textId="0302B121" w:rsidR="00585633" w:rsidRPr="00960144" w:rsidRDefault="00585633" w:rsidP="00D45805">
      <w:pPr>
        <w:spacing w:line="360" w:lineRule="auto"/>
        <w:jc w:val="both"/>
        <w:rPr>
          <w:b/>
          <w:bCs/>
          <w:color w:val="000000" w:themeColor="text1"/>
          <w:sz w:val="22"/>
          <w:szCs w:val="22"/>
        </w:rPr>
      </w:pPr>
      <w:r w:rsidRPr="00960144">
        <w:rPr>
          <w:b/>
          <w:bCs/>
          <w:color w:val="000000" w:themeColor="text1"/>
          <w:sz w:val="22"/>
          <w:szCs w:val="22"/>
        </w:rPr>
        <w:t>Adjusted R-Squared</w:t>
      </w:r>
    </w:p>
    <w:p w14:paraId="66555046" w14:textId="444B01F5" w:rsidR="00585633" w:rsidRPr="00434D4E" w:rsidRDefault="00585633" w:rsidP="00434D4E">
      <w:pPr>
        <w:pStyle w:val="ListParagraph"/>
        <w:numPr>
          <w:ilvl w:val="0"/>
          <w:numId w:val="15"/>
        </w:numPr>
        <w:spacing w:line="360" w:lineRule="auto"/>
        <w:jc w:val="both"/>
        <w:rPr>
          <w:color w:val="000000" w:themeColor="text1"/>
          <w:sz w:val="22"/>
          <w:szCs w:val="22"/>
        </w:rPr>
      </w:pPr>
      <w:r w:rsidRPr="00434D4E">
        <w:rPr>
          <w:color w:val="000000" w:themeColor="text1"/>
          <w:sz w:val="22"/>
          <w:szCs w:val="22"/>
        </w:rPr>
        <w:t>Original Model: Adjusted R-Squared is 0.173, which is slightly lower than R-Squared. It adjusts for the number of predictors in the model.</w:t>
      </w:r>
    </w:p>
    <w:p w14:paraId="71F58AC8" w14:textId="765C8948" w:rsidR="00585633" w:rsidRPr="00434D4E" w:rsidRDefault="00585633" w:rsidP="00434D4E">
      <w:pPr>
        <w:pStyle w:val="ListParagraph"/>
        <w:numPr>
          <w:ilvl w:val="0"/>
          <w:numId w:val="15"/>
        </w:numPr>
        <w:spacing w:line="360" w:lineRule="auto"/>
        <w:jc w:val="both"/>
        <w:rPr>
          <w:color w:val="000000" w:themeColor="text1"/>
          <w:sz w:val="22"/>
          <w:szCs w:val="22"/>
        </w:rPr>
      </w:pPr>
      <w:r w:rsidRPr="00434D4E">
        <w:rPr>
          <w:color w:val="000000" w:themeColor="text1"/>
          <w:sz w:val="22"/>
          <w:szCs w:val="22"/>
        </w:rPr>
        <w:t>Enhanced Model: Adjusted R-Squared is 0.214, also slightly lower than R-Squared but higher than the adjusted R-Squared of the original model.</w:t>
      </w:r>
    </w:p>
    <w:p w14:paraId="73DA166F" w14:textId="77777777" w:rsidR="00585633" w:rsidRPr="00D45805" w:rsidRDefault="00585633" w:rsidP="00D45805">
      <w:pPr>
        <w:spacing w:line="360" w:lineRule="auto"/>
        <w:jc w:val="both"/>
        <w:rPr>
          <w:color w:val="000000" w:themeColor="text1"/>
          <w:sz w:val="22"/>
          <w:szCs w:val="22"/>
        </w:rPr>
      </w:pPr>
    </w:p>
    <w:p w14:paraId="109BA33A" w14:textId="3D2577C6" w:rsidR="00585633" w:rsidRPr="00960144" w:rsidRDefault="00585633" w:rsidP="00D45805">
      <w:pPr>
        <w:spacing w:line="360" w:lineRule="auto"/>
        <w:jc w:val="both"/>
        <w:rPr>
          <w:b/>
          <w:bCs/>
          <w:color w:val="000000" w:themeColor="text1"/>
          <w:sz w:val="22"/>
          <w:szCs w:val="22"/>
        </w:rPr>
      </w:pPr>
      <w:r w:rsidRPr="00960144">
        <w:rPr>
          <w:b/>
          <w:bCs/>
          <w:color w:val="000000" w:themeColor="text1"/>
          <w:sz w:val="22"/>
          <w:szCs w:val="22"/>
        </w:rPr>
        <w:t>Standard Error of the Regression</w:t>
      </w:r>
    </w:p>
    <w:p w14:paraId="3DD1A822" w14:textId="23728AC7" w:rsidR="00585633" w:rsidRPr="00434D4E" w:rsidRDefault="00585633" w:rsidP="00434D4E">
      <w:pPr>
        <w:pStyle w:val="ListParagraph"/>
        <w:numPr>
          <w:ilvl w:val="0"/>
          <w:numId w:val="18"/>
        </w:numPr>
        <w:spacing w:line="360" w:lineRule="auto"/>
        <w:jc w:val="both"/>
        <w:rPr>
          <w:color w:val="000000" w:themeColor="text1"/>
          <w:sz w:val="22"/>
          <w:szCs w:val="22"/>
        </w:rPr>
      </w:pPr>
      <w:r w:rsidRPr="00434D4E">
        <w:rPr>
          <w:color w:val="000000" w:themeColor="text1"/>
          <w:sz w:val="22"/>
          <w:szCs w:val="22"/>
        </w:rPr>
        <w:t>Original Model: The standard error is 603.55, indicating the average distance that the observed values fall from the regression line in the original model.</w:t>
      </w:r>
    </w:p>
    <w:p w14:paraId="2F2C05CE" w14:textId="75312AEB" w:rsidR="00585633" w:rsidRPr="00434D4E" w:rsidRDefault="00585633" w:rsidP="00434D4E">
      <w:pPr>
        <w:pStyle w:val="ListParagraph"/>
        <w:numPr>
          <w:ilvl w:val="0"/>
          <w:numId w:val="18"/>
        </w:numPr>
        <w:spacing w:line="360" w:lineRule="auto"/>
        <w:jc w:val="both"/>
        <w:rPr>
          <w:color w:val="000000" w:themeColor="text1"/>
          <w:sz w:val="22"/>
          <w:szCs w:val="22"/>
        </w:rPr>
      </w:pPr>
      <w:r w:rsidRPr="00434D4E">
        <w:rPr>
          <w:color w:val="000000" w:themeColor="text1"/>
          <w:sz w:val="22"/>
          <w:szCs w:val="22"/>
        </w:rPr>
        <w:t>Enhanced Model: The standard error is 388.10, which is lower than in the original model, suggesting that the enhanced model has a better fit as it has a smaller average distance between observed and predicted values.</w:t>
      </w:r>
    </w:p>
    <w:p w14:paraId="46E7876D" w14:textId="77777777" w:rsidR="00585633" w:rsidRPr="00D45805" w:rsidRDefault="00585633" w:rsidP="00D45805">
      <w:pPr>
        <w:spacing w:line="360" w:lineRule="auto"/>
        <w:jc w:val="both"/>
        <w:rPr>
          <w:color w:val="000000" w:themeColor="text1"/>
          <w:sz w:val="22"/>
          <w:szCs w:val="22"/>
        </w:rPr>
      </w:pPr>
    </w:p>
    <w:p w14:paraId="3B434766" w14:textId="50545FE6" w:rsidR="00585633" w:rsidRPr="00960144" w:rsidRDefault="00585633" w:rsidP="00D45805">
      <w:pPr>
        <w:spacing w:line="360" w:lineRule="auto"/>
        <w:jc w:val="both"/>
        <w:rPr>
          <w:b/>
          <w:bCs/>
          <w:color w:val="000000" w:themeColor="text1"/>
          <w:sz w:val="22"/>
          <w:szCs w:val="22"/>
        </w:rPr>
      </w:pPr>
      <w:r w:rsidRPr="00960144">
        <w:rPr>
          <w:b/>
          <w:bCs/>
          <w:color w:val="000000" w:themeColor="text1"/>
          <w:sz w:val="22"/>
          <w:szCs w:val="22"/>
        </w:rPr>
        <w:t>Observations</w:t>
      </w:r>
    </w:p>
    <w:p w14:paraId="1F16F5FD" w14:textId="2FA16BFD" w:rsidR="00585633" w:rsidRPr="00434D4E" w:rsidRDefault="00585633" w:rsidP="00434D4E">
      <w:pPr>
        <w:pStyle w:val="ListParagraph"/>
        <w:numPr>
          <w:ilvl w:val="0"/>
          <w:numId w:val="19"/>
        </w:numPr>
        <w:spacing w:line="360" w:lineRule="auto"/>
        <w:jc w:val="both"/>
        <w:rPr>
          <w:color w:val="000000" w:themeColor="text1"/>
          <w:sz w:val="22"/>
          <w:szCs w:val="22"/>
        </w:rPr>
      </w:pPr>
      <w:r w:rsidRPr="00434D4E">
        <w:rPr>
          <w:color w:val="000000" w:themeColor="text1"/>
          <w:sz w:val="22"/>
          <w:szCs w:val="22"/>
        </w:rPr>
        <w:t>Both models have different numbers of observations, with the original model having 100 observations and the enhanced model having 98 observations. This difference in sample size can impact the reliability and generalizability of the models.</w:t>
      </w:r>
    </w:p>
    <w:p w14:paraId="4EE7ADE5" w14:textId="77777777" w:rsidR="00585633" w:rsidRPr="00D45805" w:rsidRDefault="00585633" w:rsidP="00D45805">
      <w:pPr>
        <w:spacing w:line="360" w:lineRule="auto"/>
        <w:jc w:val="both"/>
        <w:rPr>
          <w:color w:val="000000" w:themeColor="text1"/>
          <w:sz w:val="22"/>
          <w:szCs w:val="22"/>
        </w:rPr>
      </w:pPr>
    </w:p>
    <w:bookmarkEnd w:id="0"/>
    <w:bookmarkEnd w:id="1"/>
    <w:p w14:paraId="5693D1E7" w14:textId="77777777" w:rsidR="001C67B7" w:rsidRPr="001C67B7" w:rsidRDefault="001C67B7" w:rsidP="001C67B7">
      <w:pPr>
        <w:spacing w:line="360" w:lineRule="auto"/>
        <w:jc w:val="both"/>
        <w:rPr>
          <w:sz w:val="22"/>
          <w:szCs w:val="22"/>
        </w:rPr>
      </w:pPr>
      <w:r w:rsidRPr="001C67B7">
        <w:rPr>
          <w:sz w:val="22"/>
          <w:szCs w:val="22"/>
        </w:rPr>
        <w:t xml:space="preserve">In comparison to the initial model, the improved model (after eliminating outliers) exhibits improvements in R-Squared, adjusted R-Squared, and standard error. This suggests that, given the provided independent variables, the improved model might offer a better fit and more precise predictions for the dependent variable. </w:t>
      </w:r>
    </w:p>
    <w:p w14:paraId="3CA81F9A" w14:textId="77777777" w:rsidR="002A00C1" w:rsidRPr="00D45805" w:rsidRDefault="002A00C1" w:rsidP="00D45805">
      <w:pPr>
        <w:spacing w:line="360" w:lineRule="auto"/>
        <w:jc w:val="both"/>
        <w:rPr>
          <w:color w:val="000000" w:themeColor="text1"/>
          <w:sz w:val="22"/>
          <w:szCs w:val="22"/>
        </w:rPr>
      </w:pPr>
    </w:p>
    <w:p w14:paraId="2A1E99A7" w14:textId="77777777" w:rsidR="002A00C1" w:rsidRPr="00D45805" w:rsidRDefault="002A00C1" w:rsidP="00D45805">
      <w:pPr>
        <w:spacing w:line="360" w:lineRule="auto"/>
        <w:jc w:val="both"/>
        <w:rPr>
          <w:color w:val="000000" w:themeColor="text1"/>
          <w:sz w:val="22"/>
          <w:szCs w:val="22"/>
        </w:rPr>
      </w:pPr>
    </w:p>
    <w:p w14:paraId="2D754930" w14:textId="2C35D133" w:rsidR="008E015F" w:rsidRPr="00960144" w:rsidRDefault="008E015F" w:rsidP="00D45805">
      <w:pPr>
        <w:spacing w:line="360" w:lineRule="auto"/>
        <w:jc w:val="both"/>
        <w:rPr>
          <w:color w:val="000000" w:themeColor="text1"/>
        </w:rPr>
      </w:pPr>
      <w:r w:rsidRPr="00960144">
        <w:rPr>
          <w:b/>
          <w:bCs/>
          <w:color w:val="000000" w:themeColor="text1"/>
        </w:rPr>
        <w:t>Task 2.3 (10 marks):</w:t>
      </w:r>
      <w:r w:rsidRPr="00D45805">
        <w:rPr>
          <w:color w:val="000000" w:themeColor="text1"/>
          <w:sz w:val="22"/>
          <w:szCs w:val="22"/>
        </w:rPr>
        <w:t xml:space="preserve"> </w:t>
      </w:r>
      <w:r w:rsidRPr="00960144">
        <w:rPr>
          <w:color w:val="000000" w:themeColor="text1"/>
        </w:rPr>
        <w:t>Write a report (approximately 800-1000 words) to discuss key contributing factors for the property price based on the results obtained from Tasks 2.1 and 2.2. Extend your analysis from Task 2.2.b to include other independent variables available in the given dataset. You may include some external research – use graphs, tables</w:t>
      </w:r>
      <w:r w:rsidR="00085EAB" w:rsidRPr="00960144">
        <w:rPr>
          <w:color w:val="000000" w:themeColor="text1"/>
        </w:rPr>
        <w:t>,</w:t>
      </w:r>
      <w:r w:rsidRPr="00960144">
        <w:rPr>
          <w:color w:val="000000" w:themeColor="text1"/>
        </w:rPr>
        <w:t xml:space="preserve"> and external references to support your explanation</w:t>
      </w:r>
    </w:p>
    <w:p w14:paraId="66871B3B" w14:textId="77777777" w:rsidR="008E015F" w:rsidRPr="00D45805" w:rsidRDefault="008E015F" w:rsidP="00D45805">
      <w:pPr>
        <w:spacing w:line="360" w:lineRule="auto"/>
        <w:jc w:val="both"/>
        <w:rPr>
          <w:color w:val="000000" w:themeColor="text1"/>
          <w:sz w:val="22"/>
          <w:szCs w:val="22"/>
        </w:rPr>
      </w:pPr>
    </w:p>
    <w:p w14:paraId="10279940" w14:textId="54479D71" w:rsidR="008E015F" w:rsidRPr="00D45805" w:rsidRDefault="003E3790" w:rsidP="00D45805">
      <w:pPr>
        <w:spacing w:line="360" w:lineRule="auto"/>
        <w:jc w:val="both"/>
        <w:rPr>
          <w:color w:val="000000" w:themeColor="text1"/>
          <w:sz w:val="22"/>
          <w:szCs w:val="22"/>
        </w:rPr>
      </w:pPr>
      <w:r w:rsidRPr="00D45805">
        <w:rPr>
          <w:color w:val="000000" w:themeColor="text1"/>
          <w:sz w:val="22"/>
          <w:szCs w:val="22"/>
        </w:rPr>
        <w:lastRenderedPageBreak/>
        <w:t>PropertyExperts, a newly established real estate buyer’s advocacy firm, aims to venture into the thriving Melbourne property market. With access to an extensive dataset comprising over 2000 real estate sales records from 2019, the firm is eager to leverage historical data to gain valuable insights. A</w:t>
      </w:r>
      <w:r w:rsidR="00664C72">
        <w:rPr>
          <w:color w:val="000000" w:themeColor="text1"/>
          <w:sz w:val="22"/>
          <w:szCs w:val="22"/>
        </w:rPr>
        <w:t>s a</w:t>
      </w:r>
      <w:r w:rsidRPr="00D45805">
        <w:rPr>
          <w:color w:val="000000" w:themeColor="text1"/>
          <w:sz w:val="22"/>
          <w:szCs w:val="22"/>
        </w:rPr>
        <w:t xml:space="preserve"> business analyst</w:t>
      </w:r>
      <w:r w:rsidR="00664C72">
        <w:rPr>
          <w:color w:val="000000" w:themeColor="text1"/>
          <w:sz w:val="22"/>
          <w:szCs w:val="22"/>
        </w:rPr>
        <w:t>, the role is to showcase</w:t>
      </w:r>
      <w:r w:rsidRPr="00D45805">
        <w:rPr>
          <w:color w:val="000000" w:themeColor="text1"/>
          <w:sz w:val="22"/>
          <w:szCs w:val="22"/>
        </w:rPr>
        <w:t xml:space="preserve"> the practical application of descriptive analytics techniques using Excel within the realm of real estate buyer advocacy.</w:t>
      </w:r>
    </w:p>
    <w:p w14:paraId="11CBA8EA" w14:textId="77777777" w:rsidR="00654046" w:rsidRPr="00D45805" w:rsidRDefault="00654046" w:rsidP="00D45805">
      <w:pPr>
        <w:spacing w:line="360" w:lineRule="auto"/>
        <w:jc w:val="both"/>
        <w:rPr>
          <w:color w:val="000000" w:themeColor="text1"/>
          <w:sz w:val="22"/>
          <w:szCs w:val="22"/>
        </w:rPr>
      </w:pPr>
    </w:p>
    <w:p w14:paraId="78C81475" w14:textId="0026418E" w:rsidR="00654046" w:rsidRPr="00D45805" w:rsidRDefault="003E3790" w:rsidP="00D45805">
      <w:pPr>
        <w:pStyle w:val="NormalWeb"/>
        <w:spacing w:before="0" w:beforeAutospacing="0" w:after="0" w:afterAutospacing="0" w:line="360" w:lineRule="auto"/>
        <w:jc w:val="both"/>
        <w:rPr>
          <w:color w:val="000000" w:themeColor="text1"/>
          <w:sz w:val="22"/>
          <w:szCs w:val="22"/>
        </w:rPr>
      </w:pPr>
      <w:r w:rsidRPr="00D45805">
        <w:rPr>
          <w:color w:val="000000" w:themeColor="text1"/>
          <w:sz w:val="22"/>
          <w:szCs w:val="22"/>
          <w:bdr w:val="none" w:sz="0" w:space="0" w:color="auto" w:frame="1"/>
        </w:rPr>
        <w:t xml:space="preserve">To analyze </w:t>
      </w:r>
      <w:r w:rsidR="00085EAB" w:rsidRPr="00D45805">
        <w:rPr>
          <w:color w:val="000000" w:themeColor="text1"/>
          <w:sz w:val="22"/>
          <w:szCs w:val="22"/>
          <w:bdr w:val="none" w:sz="0" w:space="0" w:color="auto" w:frame="1"/>
        </w:rPr>
        <w:t xml:space="preserve">the price of houses in all suburbs around Melbourne. We have created a histogram and a box plot. From a histogram, the </w:t>
      </w:r>
      <w:r w:rsidR="00654046" w:rsidRPr="00D45805">
        <w:rPr>
          <w:color w:val="000000" w:themeColor="text1"/>
          <w:sz w:val="22"/>
          <w:szCs w:val="22"/>
          <w:bdr w:val="none" w:sz="0" w:space="0" w:color="auto" w:frame="1"/>
        </w:rPr>
        <w:t>horizontal axis shows the price of the property, while the vertical axis shows the number of properties within each price range.</w:t>
      </w:r>
      <w:r w:rsidR="00176ED3">
        <w:rPr>
          <w:color w:val="000000" w:themeColor="text1"/>
          <w:sz w:val="22"/>
          <w:szCs w:val="22"/>
        </w:rPr>
        <w:t xml:space="preserve"> </w:t>
      </w:r>
      <w:r w:rsidR="00654046" w:rsidRPr="00D45805">
        <w:rPr>
          <w:color w:val="000000" w:themeColor="text1"/>
          <w:sz w:val="22"/>
          <w:szCs w:val="22"/>
          <w:bdr w:val="none" w:sz="0" w:space="0" w:color="auto" w:frame="1"/>
        </w:rPr>
        <w:t>The histogram shows that the distribution of property prices is skewed to the right. This means that there are more properties on the lower end of the price range than on the higher end. The highest concentration of properties falls between $3,340,000 and $3,840,000.</w:t>
      </w:r>
      <w:r w:rsidR="00176ED3">
        <w:rPr>
          <w:color w:val="000000" w:themeColor="text1"/>
          <w:sz w:val="22"/>
          <w:szCs w:val="22"/>
        </w:rPr>
        <w:t xml:space="preserve"> </w:t>
      </w:r>
      <w:r w:rsidR="00654046" w:rsidRPr="00D45805">
        <w:rPr>
          <w:color w:val="000000" w:themeColor="text1"/>
          <w:sz w:val="22"/>
          <w:szCs w:val="22"/>
          <w:bdr w:val="none" w:sz="0" w:space="0" w:color="auto" w:frame="1"/>
        </w:rPr>
        <w:t xml:space="preserve">In addition to the histogram, </w:t>
      </w:r>
      <w:r w:rsidR="009377A7">
        <w:rPr>
          <w:color w:val="000000" w:themeColor="text1"/>
          <w:sz w:val="22"/>
          <w:szCs w:val="22"/>
          <w:bdr w:val="none" w:sz="0" w:space="0" w:color="auto" w:frame="1"/>
        </w:rPr>
        <w:t xml:space="preserve">we </w:t>
      </w:r>
      <w:r w:rsidR="00654046" w:rsidRPr="00D45805">
        <w:rPr>
          <w:color w:val="000000" w:themeColor="text1"/>
          <w:sz w:val="22"/>
          <w:szCs w:val="22"/>
          <w:bdr w:val="none" w:sz="0" w:space="0" w:color="auto" w:frame="1"/>
        </w:rPr>
        <w:t xml:space="preserve">use descriptive statistics to summarize the distribution of property prices. </w:t>
      </w:r>
      <w:r w:rsidR="009377A7">
        <w:rPr>
          <w:color w:val="000000" w:themeColor="text1"/>
          <w:sz w:val="22"/>
          <w:szCs w:val="22"/>
          <w:bdr w:val="none" w:sz="0" w:space="0" w:color="auto" w:frame="1"/>
        </w:rPr>
        <w:t>From</w:t>
      </w:r>
      <w:r w:rsidR="00654046" w:rsidRPr="00D45805">
        <w:rPr>
          <w:color w:val="000000" w:themeColor="text1"/>
          <w:sz w:val="22"/>
          <w:szCs w:val="22"/>
          <w:bdr w:val="none" w:sz="0" w:space="0" w:color="auto" w:frame="1"/>
        </w:rPr>
        <w:t xml:space="preserve"> descriptive statistics </w:t>
      </w:r>
      <w:r w:rsidR="009377A7">
        <w:rPr>
          <w:color w:val="000000" w:themeColor="text1"/>
          <w:sz w:val="22"/>
          <w:szCs w:val="22"/>
          <w:bdr w:val="none" w:sz="0" w:space="0" w:color="auto" w:frame="1"/>
        </w:rPr>
        <w:t>we got</w:t>
      </w:r>
      <w:r w:rsidR="00654046" w:rsidRPr="00D45805">
        <w:rPr>
          <w:color w:val="000000" w:themeColor="text1"/>
          <w:sz w:val="22"/>
          <w:szCs w:val="22"/>
          <w:bdr w:val="none" w:sz="0" w:space="0" w:color="auto" w:frame="1"/>
        </w:rPr>
        <w:t>:</w:t>
      </w:r>
    </w:p>
    <w:p w14:paraId="5E6BD1BA" w14:textId="77777777" w:rsidR="00654046" w:rsidRPr="00D45805" w:rsidRDefault="00654046" w:rsidP="00D45805">
      <w:pPr>
        <w:pStyle w:val="NormalWeb"/>
        <w:spacing w:before="0" w:beforeAutospacing="0" w:after="0" w:afterAutospacing="0" w:line="360" w:lineRule="auto"/>
        <w:jc w:val="both"/>
        <w:rPr>
          <w:color w:val="000000" w:themeColor="text1"/>
          <w:sz w:val="22"/>
          <w:szCs w:val="22"/>
        </w:rPr>
      </w:pPr>
    </w:p>
    <w:p w14:paraId="4E6E6AEE" w14:textId="77777777" w:rsidR="00654046" w:rsidRPr="00D45805" w:rsidRDefault="00654046" w:rsidP="00D45805">
      <w:pPr>
        <w:numPr>
          <w:ilvl w:val="0"/>
          <w:numId w:val="7"/>
        </w:numPr>
        <w:spacing w:line="360" w:lineRule="auto"/>
        <w:jc w:val="both"/>
        <w:rPr>
          <w:color w:val="000000" w:themeColor="text1"/>
          <w:sz w:val="22"/>
          <w:szCs w:val="22"/>
        </w:rPr>
      </w:pPr>
      <w:r w:rsidRPr="00D45805">
        <w:rPr>
          <w:rStyle w:val="Strong"/>
          <w:rFonts w:eastAsiaTheme="majorEastAsia"/>
          <w:color w:val="000000" w:themeColor="text1"/>
          <w:sz w:val="22"/>
          <w:szCs w:val="22"/>
          <w:bdr w:val="none" w:sz="0" w:space="0" w:color="auto" w:frame="1"/>
        </w:rPr>
        <w:t>Mean</w:t>
      </w:r>
      <w:r w:rsidRPr="00D45805">
        <w:rPr>
          <w:color w:val="000000" w:themeColor="text1"/>
          <w:sz w:val="22"/>
          <w:szCs w:val="22"/>
          <w:bdr w:val="none" w:sz="0" w:space="0" w:color="auto" w:frame="1"/>
        </w:rPr>
        <w:t>: This is the average price of a property in the dataset, at $1,172,295.35.</w:t>
      </w:r>
    </w:p>
    <w:p w14:paraId="7D090480" w14:textId="77777777" w:rsidR="00654046" w:rsidRPr="00D45805" w:rsidRDefault="00654046" w:rsidP="00D45805">
      <w:pPr>
        <w:numPr>
          <w:ilvl w:val="0"/>
          <w:numId w:val="7"/>
        </w:numPr>
        <w:spacing w:line="360" w:lineRule="auto"/>
        <w:jc w:val="both"/>
        <w:rPr>
          <w:color w:val="000000" w:themeColor="text1"/>
          <w:sz w:val="22"/>
          <w:szCs w:val="22"/>
        </w:rPr>
      </w:pPr>
      <w:r w:rsidRPr="00D45805">
        <w:rPr>
          <w:rStyle w:val="Strong"/>
          <w:rFonts w:eastAsiaTheme="majorEastAsia"/>
          <w:color w:val="000000" w:themeColor="text1"/>
          <w:sz w:val="22"/>
          <w:szCs w:val="22"/>
          <w:bdr w:val="none" w:sz="0" w:space="0" w:color="auto" w:frame="1"/>
        </w:rPr>
        <w:t>Median</w:t>
      </w:r>
      <w:r w:rsidRPr="00D45805">
        <w:rPr>
          <w:color w:val="000000" w:themeColor="text1"/>
          <w:sz w:val="22"/>
          <w:szCs w:val="22"/>
          <w:bdr w:val="none" w:sz="0" w:space="0" w:color="auto" w:frame="1"/>
        </w:rPr>
        <w:t>: This is the price that separates the higher half of the properties from the lower half. It appears in this dataset that there are more properties priced lower than $977 than higher.</w:t>
      </w:r>
    </w:p>
    <w:p w14:paraId="5DFE8CBF" w14:textId="1BD95CAA" w:rsidR="00654046" w:rsidRPr="00D45805" w:rsidRDefault="00654046" w:rsidP="00D45805">
      <w:pPr>
        <w:numPr>
          <w:ilvl w:val="0"/>
          <w:numId w:val="7"/>
        </w:numPr>
        <w:spacing w:line="360" w:lineRule="auto"/>
        <w:jc w:val="both"/>
        <w:rPr>
          <w:color w:val="000000" w:themeColor="text1"/>
          <w:sz w:val="22"/>
          <w:szCs w:val="22"/>
        </w:rPr>
      </w:pPr>
      <w:r w:rsidRPr="00D45805">
        <w:rPr>
          <w:rStyle w:val="Strong"/>
          <w:rFonts w:eastAsiaTheme="majorEastAsia"/>
          <w:color w:val="000000" w:themeColor="text1"/>
          <w:sz w:val="22"/>
          <w:szCs w:val="22"/>
          <w:bdr w:val="none" w:sz="0" w:space="0" w:color="auto" w:frame="1"/>
        </w:rPr>
        <w:t>Mode</w:t>
      </w:r>
      <w:r w:rsidRPr="00D45805">
        <w:rPr>
          <w:color w:val="000000" w:themeColor="text1"/>
          <w:sz w:val="22"/>
          <w:szCs w:val="22"/>
          <w:bdr w:val="none" w:sz="0" w:space="0" w:color="auto" w:frame="1"/>
        </w:rPr>
        <w:t>: This is the most frequent price in the dataset, at $861.00. There appear to be more properties priced at $861 than any other price.</w:t>
      </w:r>
    </w:p>
    <w:p w14:paraId="096A6B1C" w14:textId="77777777" w:rsidR="00654046" w:rsidRPr="00D45805" w:rsidRDefault="00654046" w:rsidP="00D45805">
      <w:pPr>
        <w:numPr>
          <w:ilvl w:val="0"/>
          <w:numId w:val="7"/>
        </w:numPr>
        <w:spacing w:line="360" w:lineRule="auto"/>
        <w:jc w:val="both"/>
        <w:rPr>
          <w:color w:val="000000" w:themeColor="text1"/>
          <w:sz w:val="22"/>
          <w:szCs w:val="22"/>
        </w:rPr>
      </w:pPr>
      <w:r w:rsidRPr="00D45805">
        <w:rPr>
          <w:rStyle w:val="Strong"/>
          <w:rFonts w:eastAsiaTheme="majorEastAsia"/>
          <w:color w:val="000000" w:themeColor="text1"/>
          <w:sz w:val="22"/>
          <w:szCs w:val="22"/>
          <w:bdr w:val="none" w:sz="0" w:space="0" w:color="auto" w:frame="1"/>
        </w:rPr>
        <w:t>Standard Deviation</w:t>
      </w:r>
      <w:r w:rsidRPr="00D45805">
        <w:rPr>
          <w:color w:val="000000" w:themeColor="text1"/>
          <w:sz w:val="22"/>
          <w:szCs w:val="22"/>
          <w:bdr w:val="none" w:sz="0" w:space="0" w:color="auto" w:frame="1"/>
        </w:rPr>
        <w:t>: This is a measure of how spread out the prices are from the mean. A high standard deviation, like $678,310.55 in this dataset, indicates that the prices are spread out over a large range, while a low standard deviation indicates that the prices are clustered close to the mean.</w:t>
      </w:r>
    </w:p>
    <w:p w14:paraId="2D707BA5" w14:textId="77777777" w:rsidR="001C427D" w:rsidRDefault="001C427D" w:rsidP="001C427D">
      <w:pPr>
        <w:spacing w:line="360" w:lineRule="auto"/>
        <w:jc w:val="both"/>
        <w:rPr>
          <w:sz w:val="22"/>
          <w:szCs w:val="22"/>
        </w:rPr>
      </w:pPr>
    </w:p>
    <w:p w14:paraId="3DFDD6F1" w14:textId="4A760A28" w:rsidR="001C427D" w:rsidRPr="001C427D" w:rsidRDefault="001C427D" w:rsidP="001C427D">
      <w:pPr>
        <w:spacing w:line="360" w:lineRule="auto"/>
        <w:jc w:val="both"/>
        <w:rPr>
          <w:sz w:val="22"/>
          <w:szCs w:val="22"/>
        </w:rPr>
      </w:pPr>
      <w:r w:rsidRPr="001C427D">
        <w:rPr>
          <w:sz w:val="22"/>
          <w:szCs w:val="22"/>
        </w:rPr>
        <w:t>With a greater concentration of houses on the lower end of the price range, the table overall demonstrates how the dataset's property values are skewed to the right. Additionally, the standard deviation is rather high, indicating that there may be a large range in real estate values. The price ranges from $334.00 at the minimum to $6,311.00 at the maximum.</w:t>
      </w:r>
    </w:p>
    <w:p w14:paraId="6D7448B8" w14:textId="77777777" w:rsidR="00654046" w:rsidRPr="001C427D" w:rsidRDefault="00654046" w:rsidP="001C427D">
      <w:pPr>
        <w:pStyle w:val="NormalWeb"/>
        <w:spacing w:before="0" w:beforeAutospacing="0" w:after="0" w:afterAutospacing="0" w:line="360" w:lineRule="auto"/>
        <w:jc w:val="both"/>
        <w:rPr>
          <w:color w:val="000000" w:themeColor="text1"/>
          <w:sz w:val="22"/>
          <w:szCs w:val="22"/>
          <w:bdr w:val="none" w:sz="0" w:space="0" w:color="auto" w:frame="1"/>
        </w:rPr>
      </w:pPr>
    </w:p>
    <w:p w14:paraId="04F4F2B2" w14:textId="353DFB0B" w:rsidR="000E2523" w:rsidRPr="00D45805" w:rsidRDefault="000717A2" w:rsidP="00D45805">
      <w:pPr>
        <w:spacing w:line="360" w:lineRule="auto"/>
        <w:jc w:val="both"/>
        <w:rPr>
          <w:color w:val="000000" w:themeColor="text1"/>
          <w:sz w:val="22"/>
          <w:szCs w:val="22"/>
        </w:rPr>
      </w:pPr>
      <w:r w:rsidRPr="00D45805">
        <w:rPr>
          <w:color w:val="000000" w:themeColor="text1"/>
          <w:sz w:val="22"/>
          <w:szCs w:val="22"/>
          <w:bdr w:val="none" w:sz="0" w:space="0" w:color="auto" w:frame="1"/>
        </w:rPr>
        <w:t>C</w:t>
      </w:r>
      <w:r w:rsidRPr="00D45805">
        <w:rPr>
          <w:color w:val="000000" w:themeColor="text1"/>
          <w:sz w:val="22"/>
          <w:szCs w:val="22"/>
          <w:bdr w:val="none" w:sz="0" w:space="0" w:color="auto" w:frame="1"/>
        </w:rPr>
        <w:t>ompar</w:t>
      </w:r>
      <w:r w:rsidRPr="00D45805">
        <w:rPr>
          <w:color w:val="000000" w:themeColor="text1"/>
          <w:sz w:val="22"/>
          <w:szCs w:val="22"/>
          <w:bdr w:val="none" w:sz="0" w:space="0" w:color="auto" w:frame="1"/>
        </w:rPr>
        <w:t>ing</w:t>
      </w:r>
      <w:r w:rsidRPr="00D45805">
        <w:rPr>
          <w:color w:val="000000" w:themeColor="text1"/>
          <w:sz w:val="22"/>
          <w:szCs w:val="22"/>
          <w:bdr w:val="none" w:sz="0" w:space="0" w:color="auto" w:frame="1"/>
        </w:rPr>
        <w:t xml:space="preserve"> property price distributions in Eastern and Western Metropolitan areas. On average, houses in Eastern Metropolitan are priced </w:t>
      </w:r>
      <w:r w:rsidRPr="00D45805">
        <w:rPr>
          <w:color w:val="000000" w:themeColor="text1"/>
          <w:sz w:val="22"/>
          <w:szCs w:val="22"/>
          <w:bdr w:val="none" w:sz="0" w:space="0" w:color="auto" w:frame="1"/>
        </w:rPr>
        <w:t xml:space="preserve">at </w:t>
      </w:r>
      <w:r w:rsidRPr="00D45805">
        <w:rPr>
          <w:color w:val="000000" w:themeColor="text1"/>
          <w:sz w:val="22"/>
          <w:szCs w:val="22"/>
          <w:bdr w:val="none" w:sz="0" w:space="0" w:color="auto" w:frame="1"/>
        </w:rPr>
        <w:t>around $</w:t>
      </w:r>
      <w:r w:rsidR="004A640F">
        <w:rPr>
          <w:color w:val="000000" w:themeColor="text1"/>
          <w:sz w:val="22"/>
          <w:szCs w:val="22"/>
          <w:bdr w:val="none" w:sz="0" w:space="0" w:color="auto" w:frame="1"/>
        </w:rPr>
        <w:t>1</w:t>
      </w:r>
      <w:r w:rsidR="008142E4">
        <w:rPr>
          <w:color w:val="000000" w:themeColor="text1"/>
          <w:sz w:val="22"/>
          <w:szCs w:val="22"/>
          <w:bdr w:val="none" w:sz="0" w:space="0" w:color="auto" w:frame="1"/>
        </w:rPr>
        <w:t>,016.29</w:t>
      </w:r>
      <w:r w:rsidRPr="00D45805">
        <w:rPr>
          <w:color w:val="000000" w:themeColor="text1"/>
          <w:sz w:val="22"/>
          <w:szCs w:val="22"/>
          <w:bdr w:val="none" w:sz="0" w:space="0" w:color="auto" w:frame="1"/>
        </w:rPr>
        <w:t>, while those in Western Metropolitan are priced at approximately $1,2</w:t>
      </w:r>
      <w:r w:rsidR="008142E4">
        <w:rPr>
          <w:color w:val="000000" w:themeColor="text1"/>
          <w:sz w:val="22"/>
          <w:szCs w:val="22"/>
          <w:bdr w:val="none" w:sz="0" w:space="0" w:color="auto" w:frame="1"/>
        </w:rPr>
        <w:t>24.35</w:t>
      </w:r>
      <w:r w:rsidRPr="00D45805">
        <w:rPr>
          <w:color w:val="000000" w:themeColor="text1"/>
          <w:sz w:val="22"/>
          <w:szCs w:val="22"/>
          <w:bdr w:val="none" w:sz="0" w:space="0" w:color="auto" w:frame="1"/>
        </w:rPr>
        <w:t xml:space="preserve">. This suggests that there is less variability in pricing in Eastern Metropolitan. Both regions have outliers, but Western Metropolitan has more significant outliers. In Eastern Metropolitan, outliers include houses priced below roughly $500,000 and above about $1,600,000. On the other hand, Western Metropolitan has outliers below approximately $700,000 or above around $1,800,000. Overall, </w:t>
      </w:r>
      <w:r w:rsidRPr="00D45805">
        <w:rPr>
          <w:color w:val="000000" w:themeColor="text1"/>
          <w:sz w:val="22"/>
          <w:szCs w:val="22"/>
          <w:bdr w:val="none" w:sz="0" w:space="0" w:color="auto" w:frame="1"/>
        </w:rPr>
        <w:lastRenderedPageBreak/>
        <w:t>the box plot indicates that there is less price fluctuation and higher property prices in Western Metropolitan.</w:t>
      </w:r>
      <w:r w:rsidRPr="00D45805">
        <w:rPr>
          <w:color w:val="000000" w:themeColor="text1"/>
          <w:sz w:val="22"/>
          <w:szCs w:val="22"/>
          <w:bdr w:val="none" w:sz="0" w:space="0" w:color="auto" w:frame="1"/>
        </w:rPr>
        <w:t xml:space="preserve"> </w:t>
      </w:r>
      <w:r w:rsidR="001C1A50" w:rsidRPr="00D45805">
        <w:rPr>
          <w:color w:val="000000" w:themeColor="text1"/>
          <w:sz w:val="22"/>
          <w:szCs w:val="22"/>
          <w:bdr w:val="none" w:sz="0" w:space="0" w:color="auto" w:frame="1"/>
        </w:rPr>
        <w:t xml:space="preserve">Among all the area </w:t>
      </w:r>
      <w:r w:rsidR="001C1A50" w:rsidRPr="00D45805">
        <w:rPr>
          <w:color w:val="000000" w:themeColor="text1"/>
          <w:sz w:val="22"/>
          <w:szCs w:val="22"/>
        </w:rPr>
        <w:t xml:space="preserve">Melton South is the area that has the lowest price of houses and Malvern is the area that has the highest house price area. </w:t>
      </w:r>
    </w:p>
    <w:p w14:paraId="1723B534" w14:textId="77777777" w:rsidR="000E2523" w:rsidRPr="00D45805" w:rsidRDefault="000E2523" w:rsidP="00D45805">
      <w:pPr>
        <w:spacing w:line="360" w:lineRule="auto"/>
        <w:jc w:val="both"/>
        <w:rPr>
          <w:color w:val="000000" w:themeColor="text1"/>
          <w:sz w:val="22"/>
          <w:szCs w:val="22"/>
        </w:rPr>
      </w:pPr>
    </w:p>
    <w:p w14:paraId="127CE1B3" w14:textId="60664800" w:rsidR="000E2523" w:rsidRPr="00D45805" w:rsidRDefault="004F2ECD" w:rsidP="00D45805">
      <w:pPr>
        <w:spacing w:line="360" w:lineRule="auto"/>
        <w:jc w:val="both"/>
        <w:rPr>
          <w:color w:val="000000" w:themeColor="text1"/>
          <w:sz w:val="22"/>
          <w:szCs w:val="22"/>
        </w:rPr>
      </w:pPr>
      <w:r w:rsidRPr="00D45805">
        <w:rPr>
          <w:noProof/>
          <w:color w:val="000000" w:themeColor="text1"/>
          <w:sz w:val="22"/>
          <w:szCs w:val="22"/>
          <w14:ligatures w14:val="standardContextual"/>
        </w:rPr>
        <w:drawing>
          <wp:inline distT="0" distB="0" distL="0" distR="0" wp14:anchorId="4EE51552" wp14:editId="6D4DE992">
            <wp:extent cx="5943600" cy="1028065"/>
            <wp:effectExtent l="0" t="0" r="0" b="635"/>
            <wp:docPr id="290374959" name="Picture 5" descr="A table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74959" name="Picture 5" descr="A table with numbers and a lin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028065"/>
                    </a:xfrm>
                    <a:prstGeom prst="rect">
                      <a:avLst/>
                    </a:prstGeom>
                  </pic:spPr>
                </pic:pic>
              </a:graphicData>
            </a:graphic>
          </wp:inline>
        </w:drawing>
      </w:r>
    </w:p>
    <w:p w14:paraId="6CB26384" w14:textId="12479BB3" w:rsidR="000E2523" w:rsidRPr="00D45805" w:rsidRDefault="000E2523" w:rsidP="00D45805">
      <w:pPr>
        <w:pStyle w:val="NormalWeb"/>
        <w:spacing w:before="0" w:beforeAutospacing="0" w:after="0" w:afterAutospacing="0" w:line="360" w:lineRule="auto"/>
        <w:jc w:val="both"/>
        <w:rPr>
          <w:color w:val="1F1F1F"/>
          <w:sz w:val="22"/>
          <w:szCs w:val="22"/>
        </w:rPr>
      </w:pPr>
      <w:r w:rsidRPr="00D45805">
        <w:rPr>
          <w:rStyle w:val="first-token"/>
          <w:rFonts w:eastAsiaTheme="majorEastAsia"/>
          <w:color w:val="1F1F1F"/>
          <w:sz w:val="22"/>
          <w:szCs w:val="22"/>
          <w:bdr w:val="none" w:sz="0" w:space="0" w:color="auto" w:frame="1"/>
        </w:rPr>
        <w:t xml:space="preserve">From </w:t>
      </w:r>
      <w:r w:rsidRPr="00D45805">
        <w:rPr>
          <w:color w:val="1F1F1F"/>
          <w:sz w:val="22"/>
          <w:szCs w:val="22"/>
          <w:bdr w:val="none" w:sz="0" w:space="0" w:color="auto" w:frame="1"/>
        </w:rPr>
        <w:t>regression analysis coefficients. It shows the results of a statistical analysis that modeled how several factors (independent variables) influence property price (dependent variable).</w:t>
      </w:r>
    </w:p>
    <w:p w14:paraId="38B5F72D" w14:textId="77777777" w:rsidR="000E2523" w:rsidRPr="00D45805" w:rsidRDefault="000E2523" w:rsidP="00D45805">
      <w:pPr>
        <w:pStyle w:val="NormalWeb"/>
        <w:spacing w:before="0" w:beforeAutospacing="0" w:after="0" w:afterAutospacing="0" w:line="360" w:lineRule="auto"/>
        <w:jc w:val="both"/>
        <w:rPr>
          <w:color w:val="1F1F1F"/>
          <w:sz w:val="22"/>
          <w:szCs w:val="22"/>
        </w:rPr>
      </w:pPr>
      <w:r w:rsidRPr="00D45805">
        <w:rPr>
          <w:rStyle w:val="Strong"/>
          <w:rFonts w:eastAsiaTheme="majorEastAsia"/>
          <w:color w:val="1F1F1F"/>
          <w:sz w:val="22"/>
          <w:szCs w:val="22"/>
          <w:bdr w:val="none" w:sz="0" w:space="0" w:color="auto" w:frame="1"/>
        </w:rPr>
        <w:t>Dependent Variable:</w:t>
      </w:r>
    </w:p>
    <w:p w14:paraId="37D8574F" w14:textId="77777777" w:rsidR="000E2523" w:rsidRPr="00D45805" w:rsidRDefault="000E2523" w:rsidP="00D45805">
      <w:pPr>
        <w:numPr>
          <w:ilvl w:val="0"/>
          <w:numId w:val="9"/>
        </w:numPr>
        <w:spacing w:line="360" w:lineRule="auto"/>
        <w:jc w:val="both"/>
        <w:rPr>
          <w:color w:val="1F1F1F"/>
          <w:sz w:val="22"/>
          <w:szCs w:val="22"/>
        </w:rPr>
      </w:pPr>
      <w:r w:rsidRPr="00D45805">
        <w:rPr>
          <w:rStyle w:val="Strong"/>
          <w:rFonts w:eastAsiaTheme="majorEastAsia"/>
          <w:color w:val="1F1F1F"/>
          <w:sz w:val="22"/>
          <w:szCs w:val="22"/>
          <w:bdr w:val="none" w:sz="0" w:space="0" w:color="auto" w:frame="1"/>
        </w:rPr>
        <w:t>Price:</w:t>
      </w:r>
      <w:r w:rsidRPr="00D45805">
        <w:rPr>
          <w:color w:val="1F1F1F"/>
          <w:sz w:val="22"/>
          <w:szCs w:val="22"/>
          <w:bdr w:val="none" w:sz="0" w:space="0" w:color="auto" w:frame="1"/>
        </w:rPr>
        <w:t xml:space="preserve"> This is the dependent variable in the analysis. The coefficients show how price changes based on the independent variables.</w:t>
      </w:r>
    </w:p>
    <w:p w14:paraId="019A4300" w14:textId="77777777" w:rsidR="000E2523" w:rsidRPr="00D45805" w:rsidRDefault="000E2523" w:rsidP="00D45805">
      <w:pPr>
        <w:pStyle w:val="NormalWeb"/>
        <w:spacing w:before="0" w:beforeAutospacing="0" w:after="0" w:afterAutospacing="0" w:line="360" w:lineRule="auto"/>
        <w:jc w:val="both"/>
        <w:rPr>
          <w:color w:val="1F1F1F"/>
          <w:sz w:val="22"/>
          <w:szCs w:val="22"/>
        </w:rPr>
      </w:pPr>
      <w:r w:rsidRPr="00D45805">
        <w:rPr>
          <w:rStyle w:val="Strong"/>
          <w:rFonts w:eastAsiaTheme="majorEastAsia"/>
          <w:color w:val="1F1F1F"/>
          <w:sz w:val="22"/>
          <w:szCs w:val="22"/>
          <w:bdr w:val="none" w:sz="0" w:space="0" w:color="auto" w:frame="1"/>
        </w:rPr>
        <w:t>Independent Variables and Coefficients:</w:t>
      </w:r>
    </w:p>
    <w:p w14:paraId="16090D8D" w14:textId="77777777" w:rsidR="000E2523" w:rsidRPr="00D45805" w:rsidRDefault="000E2523" w:rsidP="00D45805">
      <w:pPr>
        <w:pStyle w:val="NormalWeb"/>
        <w:spacing w:before="0" w:beforeAutospacing="0" w:after="0" w:afterAutospacing="0" w:line="360" w:lineRule="auto"/>
        <w:jc w:val="both"/>
        <w:rPr>
          <w:color w:val="1F1F1F"/>
          <w:sz w:val="22"/>
          <w:szCs w:val="22"/>
        </w:rPr>
      </w:pPr>
      <w:r w:rsidRPr="00D45805">
        <w:rPr>
          <w:color w:val="1F1F1F"/>
          <w:sz w:val="22"/>
          <w:szCs w:val="22"/>
          <w:bdr w:val="none" w:sz="0" w:space="0" w:color="auto" w:frame="1"/>
        </w:rPr>
        <w:t>The table shows coefficients for each independent variable used in the model:</w:t>
      </w:r>
    </w:p>
    <w:p w14:paraId="745996B0" w14:textId="03FE491E" w:rsidR="000E2523" w:rsidRPr="00D45805" w:rsidRDefault="000E2523" w:rsidP="00D45805">
      <w:pPr>
        <w:numPr>
          <w:ilvl w:val="0"/>
          <w:numId w:val="10"/>
        </w:numPr>
        <w:spacing w:line="360" w:lineRule="auto"/>
        <w:jc w:val="both"/>
        <w:rPr>
          <w:color w:val="1F1F1F"/>
          <w:sz w:val="22"/>
          <w:szCs w:val="22"/>
        </w:rPr>
      </w:pPr>
      <w:r w:rsidRPr="00D45805">
        <w:rPr>
          <w:rStyle w:val="Strong"/>
          <w:rFonts w:eastAsiaTheme="majorEastAsia"/>
          <w:color w:val="1F1F1F"/>
          <w:sz w:val="22"/>
          <w:szCs w:val="22"/>
          <w:bdr w:val="none" w:sz="0" w:space="0" w:color="auto" w:frame="1"/>
        </w:rPr>
        <w:t>Rooms:</w:t>
      </w:r>
      <w:r w:rsidRPr="00D45805">
        <w:rPr>
          <w:color w:val="1F1F1F"/>
          <w:sz w:val="22"/>
          <w:szCs w:val="22"/>
          <w:bdr w:val="none" w:sz="0" w:space="0" w:color="auto" w:frame="1"/>
        </w:rPr>
        <w:t xml:space="preserve"> This variable represents the number of bedrooms in a property. The coefficient indicates the average change in price expected with a one-unit increase in the number of rooms. A positive coefficient suggests that more bedrooms are associated with higher prices.</w:t>
      </w:r>
    </w:p>
    <w:p w14:paraId="2BF6D9AF" w14:textId="53838D59" w:rsidR="000E2523" w:rsidRPr="00D45805" w:rsidRDefault="000E2523" w:rsidP="00D45805">
      <w:pPr>
        <w:numPr>
          <w:ilvl w:val="0"/>
          <w:numId w:val="10"/>
        </w:numPr>
        <w:spacing w:line="360" w:lineRule="auto"/>
        <w:jc w:val="both"/>
        <w:rPr>
          <w:color w:val="1F1F1F"/>
          <w:sz w:val="22"/>
          <w:szCs w:val="22"/>
        </w:rPr>
      </w:pPr>
      <w:r w:rsidRPr="00D45805">
        <w:rPr>
          <w:rStyle w:val="Strong"/>
          <w:rFonts w:eastAsiaTheme="majorEastAsia"/>
          <w:color w:val="1F1F1F"/>
          <w:sz w:val="22"/>
          <w:szCs w:val="22"/>
          <w:bdr w:val="none" w:sz="0" w:space="0" w:color="auto" w:frame="1"/>
        </w:rPr>
        <w:t>Distance:</w:t>
      </w:r>
      <w:r w:rsidRPr="00D45805">
        <w:rPr>
          <w:color w:val="1F1F1F"/>
          <w:sz w:val="22"/>
          <w:szCs w:val="22"/>
          <w:bdr w:val="none" w:sz="0" w:space="0" w:color="auto" w:frame="1"/>
        </w:rPr>
        <w:t xml:space="preserve"> This variable represents the distance from the property to a central business district (CBD). The negative coefficient suggests that properties farther from the CBD tend to be priced lower.</w:t>
      </w:r>
    </w:p>
    <w:p w14:paraId="3809D47C" w14:textId="78D26F63" w:rsidR="000E2523" w:rsidRPr="00D45805" w:rsidRDefault="000E2523" w:rsidP="00D45805">
      <w:pPr>
        <w:numPr>
          <w:ilvl w:val="0"/>
          <w:numId w:val="10"/>
        </w:numPr>
        <w:spacing w:line="360" w:lineRule="auto"/>
        <w:jc w:val="both"/>
        <w:rPr>
          <w:color w:val="1F1F1F"/>
          <w:sz w:val="22"/>
          <w:szCs w:val="22"/>
        </w:rPr>
      </w:pPr>
      <w:r w:rsidRPr="00D45805">
        <w:rPr>
          <w:rStyle w:val="Strong"/>
          <w:rFonts w:eastAsiaTheme="majorEastAsia"/>
          <w:color w:val="1F1F1F"/>
          <w:sz w:val="22"/>
          <w:szCs w:val="22"/>
          <w:bdr w:val="none" w:sz="0" w:space="0" w:color="auto" w:frame="1"/>
        </w:rPr>
        <w:t>Landsize:</w:t>
      </w:r>
      <w:r w:rsidRPr="00D45805">
        <w:rPr>
          <w:color w:val="1F1F1F"/>
          <w:sz w:val="22"/>
          <w:szCs w:val="22"/>
          <w:bdr w:val="none" w:sz="0" w:space="0" w:color="auto" w:frame="1"/>
        </w:rPr>
        <w:t xml:space="preserve"> This variable represents the size of the property lot in square meters or another unit of area. The positive coefficient suggests that larger land sizes are associated with higher prices.</w:t>
      </w:r>
    </w:p>
    <w:p w14:paraId="6C295E94" w14:textId="18A5C741" w:rsidR="000E2523" w:rsidRPr="00D45805" w:rsidRDefault="000E2523" w:rsidP="00D45805">
      <w:pPr>
        <w:numPr>
          <w:ilvl w:val="0"/>
          <w:numId w:val="10"/>
        </w:numPr>
        <w:spacing w:line="360" w:lineRule="auto"/>
        <w:jc w:val="both"/>
        <w:rPr>
          <w:color w:val="1F1F1F"/>
          <w:sz w:val="22"/>
          <w:szCs w:val="22"/>
        </w:rPr>
      </w:pPr>
      <w:r w:rsidRPr="00D45805">
        <w:rPr>
          <w:rStyle w:val="Strong"/>
          <w:rFonts w:eastAsiaTheme="majorEastAsia"/>
          <w:color w:val="1F1F1F"/>
          <w:sz w:val="22"/>
          <w:szCs w:val="22"/>
          <w:bdr w:val="none" w:sz="0" w:space="0" w:color="auto" w:frame="1"/>
        </w:rPr>
        <w:t>Postcode:</w:t>
      </w:r>
      <w:r w:rsidRPr="00D45805">
        <w:rPr>
          <w:color w:val="1F1F1F"/>
          <w:sz w:val="22"/>
          <w:szCs w:val="22"/>
          <w:bdr w:val="none" w:sz="0" w:space="0" w:color="auto" w:frame="1"/>
        </w:rPr>
        <w:t xml:space="preserve"> Postcode is a categorical variable representing the geographic location of the property. The coefficient for </w:t>
      </w:r>
      <w:r w:rsidR="00FD70B8">
        <w:rPr>
          <w:color w:val="1F1F1F"/>
          <w:sz w:val="22"/>
          <w:szCs w:val="22"/>
          <w:bdr w:val="none" w:sz="0" w:space="0" w:color="auto" w:frame="1"/>
        </w:rPr>
        <w:t xml:space="preserve">the </w:t>
      </w:r>
      <w:r w:rsidRPr="00D45805">
        <w:rPr>
          <w:color w:val="1F1F1F"/>
          <w:sz w:val="22"/>
          <w:szCs w:val="22"/>
          <w:bdr w:val="none" w:sz="0" w:space="0" w:color="auto" w:frame="1"/>
        </w:rPr>
        <w:t>postcode is a bit more complex to interpret directly. It suggests that certain postcodes are associated with higher prices compared to others, but it doesn't necessarily mean that the postcode itself causes higher prices. There could be other factors associated with specific postcodes that influence price.</w:t>
      </w:r>
    </w:p>
    <w:p w14:paraId="0A1E4330" w14:textId="589BC1E4" w:rsidR="000E2523" w:rsidRPr="00D13D22" w:rsidRDefault="000E2523" w:rsidP="00D45805">
      <w:pPr>
        <w:pStyle w:val="NormalWeb"/>
        <w:spacing w:before="0" w:beforeAutospacing="0" w:after="0" w:afterAutospacing="0" w:line="360" w:lineRule="auto"/>
        <w:jc w:val="both"/>
        <w:rPr>
          <w:color w:val="1F1F1F"/>
          <w:sz w:val="22"/>
          <w:szCs w:val="22"/>
        </w:rPr>
      </w:pPr>
      <w:r w:rsidRPr="00D13D22">
        <w:rPr>
          <w:rStyle w:val="Strong"/>
          <w:rFonts w:eastAsiaTheme="majorEastAsia"/>
          <w:b w:val="0"/>
          <w:bCs w:val="0"/>
          <w:color w:val="1F1F1F"/>
          <w:sz w:val="22"/>
          <w:szCs w:val="22"/>
          <w:bdr w:val="none" w:sz="0" w:space="0" w:color="auto" w:frame="1"/>
        </w:rPr>
        <w:t xml:space="preserve">In essence, </w:t>
      </w:r>
      <w:r w:rsidR="004F2ECD" w:rsidRPr="00D13D22">
        <w:rPr>
          <w:rStyle w:val="Strong"/>
          <w:rFonts w:eastAsiaTheme="majorEastAsia"/>
          <w:b w:val="0"/>
          <w:bCs w:val="0"/>
          <w:color w:val="1F1F1F"/>
          <w:sz w:val="22"/>
          <w:szCs w:val="22"/>
          <w:bdr w:val="none" w:sz="0" w:space="0" w:color="auto" w:frame="1"/>
        </w:rPr>
        <w:t xml:space="preserve">from the table, </w:t>
      </w:r>
      <w:r w:rsidRPr="00D13D22">
        <w:rPr>
          <w:rStyle w:val="Strong"/>
          <w:rFonts w:eastAsiaTheme="majorEastAsia"/>
          <w:b w:val="0"/>
          <w:bCs w:val="0"/>
          <w:color w:val="1F1F1F"/>
          <w:sz w:val="22"/>
          <w:szCs w:val="22"/>
          <w:bdr w:val="none" w:sz="0" w:space="0" w:color="auto" w:frame="1"/>
        </w:rPr>
        <w:t>the coefficients</w:t>
      </w:r>
      <w:r w:rsidR="004F2ECD" w:rsidRPr="00D13D22">
        <w:rPr>
          <w:rStyle w:val="Strong"/>
          <w:rFonts w:eastAsiaTheme="majorEastAsia"/>
          <w:b w:val="0"/>
          <w:bCs w:val="0"/>
          <w:color w:val="1F1F1F"/>
          <w:sz w:val="22"/>
          <w:szCs w:val="22"/>
          <w:bdr w:val="none" w:sz="0" w:space="0" w:color="auto" w:frame="1"/>
        </w:rPr>
        <w:t xml:space="preserve"> show</w:t>
      </w:r>
      <w:r w:rsidRPr="00D13D22">
        <w:rPr>
          <w:rStyle w:val="Strong"/>
          <w:rFonts w:eastAsiaTheme="majorEastAsia"/>
          <w:b w:val="0"/>
          <w:bCs w:val="0"/>
          <w:color w:val="1F1F1F"/>
          <w:sz w:val="22"/>
          <w:szCs w:val="22"/>
          <w:bdr w:val="none" w:sz="0" w:space="0" w:color="auto" w:frame="1"/>
        </w:rPr>
        <w:t xml:space="preserve"> how much the price of a property (dependent variable) is expected to change on average, given a one-unit increase in a specific factor (independent variable), while all other factors are held constant.</w:t>
      </w:r>
    </w:p>
    <w:p w14:paraId="6A8C88EA" w14:textId="77777777" w:rsidR="000E2523" w:rsidRPr="00D13D22" w:rsidRDefault="000E2523" w:rsidP="00D45805">
      <w:pPr>
        <w:spacing w:line="360" w:lineRule="auto"/>
        <w:jc w:val="both"/>
        <w:rPr>
          <w:color w:val="000000" w:themeColor="text1"/>
          <w:sz w:val="22"/>
          <w:szCs w:val="22"/>
        </w:rPr>
      </w:pPr>
    </w:p>
    <w:p w14:paraId="26A7826E" w14:textId="77777777" w:rsidR="004E100B" w:rsidRPr="004E100B" w:rsidRDefault="004E100B" w:rsidP="004E100B">
      <w:pPr>
        <w:spacing w:line="360" w:lineRule="auto"/>
        <w:jc w:val="both"/>
        <w:rPr>
          <w:sz w:val="22"/>
          <w:szCs w:val="22"/>
        </w:rPr>
      </w:pPr>
      <w:r w:rsidRPr="004E100B">
        <w:rPr>
          <w:sz w:val="22"/>
          <w:szCs w:val="22"/>
        </w:rPr>
        <w:lastRenderedPageBreak/>
        <w:t>In summary, our comprehensive dataset of more than 2000 real estate sales records from 2019 puts us in a strong position to outperform the competition in Melbourne's ever-evolving real estate market. Key insights have been revealed using Excel's descriptive analytics. Melbourne suburbs' property price distributions are shown via our analysis, which includes box plots and histograms. We have found differences, for example, in the average prices of the Eastern and Western Metropolitan areas ($900,000 and $1,200,000, respectively). We improve the accuracy of our predictions by identifying outliers, such as the low cost in Melton South and the high cost in Malvern. Our dedication to making decisions based on data guarantees that we will flourish in the market and optimize results.</w:t>
      </w:r>
    </w:p>
    <w:p w14:paraId="4195BD9F" w14:textId="77777777" w:rsidR="004F2ECD" w:rsidRPr="004E100B" w:rsidRDefault="004F2ECD" w:rsidP="004E100B">
      <w:pPr>
        <w:spacing w:after="160" w:line="360" w:lineRule="auto"/>
        <w:jc w:val="both"/>
        <w:rPr>
          <w:color w:val="000000" w:themeColor="text1"/>
          <w:sz w:val="22"/>
          <w:szCs w:val="22"/>
        </w:rPr>
      </w:pPr>
      <w:r w:rsidRPr="004E100B">
        <w:rPr>
          <w:color w:val="000000" w:themeColor="text1"/>
          <w:sz w:val="22"/>
          <w:szCs w:val="22"/>
        </w:rPr>
        <w:br w:type="page"/>
      </w:r>
    </w:p>
    <w:p w14:paraId="568929B7" w14:textId="532BB9ED" w:rsidR="004F2ECD" w:rsidRPr="00D93701" w:rsidRDefault="00D93701" w:rsidP="00D93701">
      <w:pPr>
        <w:spacing w:after="160" w:line="360" w:lineRule="auto"/>
        <w:jc w:val="center"/>
        <w:rPr>
          <w:b/>
          <w:bCs/>
          <w:color w:val="000000" w:themeColor="text1"/>
        </w:rPr>
      </w:pPr>
      <w:r w:rsidRPr="00D93701">
        <w:rPr>
          <w:b/>
          <w:bCs/>
          <w:color w:val="000000" w:themeColor="text1"/>
        </w:rPr>
        <w:lastRenderedPageBreak/>
        <w:t>References</w:t>
      </w:r>
    </w:p>
    <w:p w14:paraId="48455C1E" w14:textId="46F2172D" w:rsidR="0041623E" w:rsidRDefault="0041623E" w:rsidP="0041623E">
      <w:pPr>
        <w:pStyle w:val="NormalWeb"/>
        <w:ind w:left="567" w:hanging="567"/>
        <w:rPr>
          <w:color w:val="000000"/>
        </w:rPr>
      </w:pPr>
      <w:r>
        <w:rPr>
          <w:color w:val="000000"/>
        </w:rPr>
        <w:t>Bernstein, C. (2022, December 29).</w:t>
      </w:r>
      <w:r>
        <w:rPr>
          <w:rStyle w:val="apple-converted-space"/>
          <w:rFonts w:eastAsiaTheme="majorEastAsia"/>
          <w:color w:val="000000"/>
        </w:rPr>
        <w:t> </w:t>
      </w:r>
      <w:r>
        <w:rPr>
          <w:i/>
          <w:iCs/>
          <w:color w:val="000000"/>
        </w:rPr>
        <w:t>What is financial analytics and why is it important?</w:t>
      </w:r>
      <w:r>
        <w:rPr>
          <w:color w:val="000000"/>
        </w:rPr>
        <w:t xml:space="preserve">. ERP. </w:t>
      </w:r>
      <w:hyperlink r:id="rId13" w:history="1">
        <w:r w:rsidRPr="00E22729">
          <w:rPr>
            <w:rStyle w:val="Hyperlink"/>
          </w:rPr>
          <w:t>https://www.techtarget.com/searcherp/definition/financial-analytics</w:t>
        </w:r>
      </w:hyperlink>
      <w:r>
        <w:rPr>
          <w:rStyle w:val="apple-converted-space"/>
          <w:rFonts w:eastAsiaTheme="majorEastAsia"/>
          <w:color w:val="000000"/>
        </w:rPr>
        <w:t xml:space="preserve"> </w:t>
      </w:r>
    </w:p>
    <w:p w14:paraId="27EBB4C8" w14:textId="2A10CA8A" w:rsidR="0041623E" w:rsidRDefault="0041623E" w:rsidP="0041623E">
      <w:pPr>
        <w:pStyle w:val="NormalWeb"/>
        <w:ind w:left="567" w:hanging="567"/>
        <w:rPr>
          <w:color w:val="000000"/>
        </w:rPr>
      </w:pPr>
      <w:r>
        <w:rPr>
          <w:color w:val="000000"/>
        </w:rPr>
        <w:t>Datarails. (2024, February 3).</w:t>
      </w:r>
      <w:r>
        <w:rPr>
          <w:rStyle w:val="apple-converted-space"/>
          <w:rFonts w:eastAsiaTheme="majorEastAsia"/>
          <w:color w:val="000000"/>
        </w:rPr>
        <w:t> </w:t>
      </w:r>
      <w:r>
        <w:rPr>
          <w:i/>
          <w:iCs/>
          <w:color w:val="000000"/>
        </w:rPr>
        <w:t>How AI is changing the world of Corporate Finance &amp; Accounting</w:t>
      </w:r>
      <w:r>
        <w:rPr>
          <w:color w:val="000000"/>
        </w:rPr>
        <w:t xml:space="preserve">. </w:t>
      </w:r>
      <w:hyperlink r:id="rId14" w:history="1">
        <w:r w:rsidRPr="00E22729">
          <w:rPr>
            <w:rStyle w:val="Hyperlink"/>
          </w:rPr>
          <w:t>https://www.datarails.com/ai-changing-finance-and-accounting/</w:t>
        </w:r>
      </w:hyperlink>
      <w:r>
        <w:rPr>
          <w:color w:val="000000"/>
        </w:rPr>
        <w:t xml:space="preserve"> </w:t>
      </w:r>
      <w:r>
        <w:rPr>
          <w:rStyle w:val="apple-converted-space"/>
          <w:rFonts w:eastAsiaTheme="majorEastAsia"/>
          <w:color w:val="000000"/>
        </w:rPr>
        <w:t> </w:t>
      </w:r>
    </w:p>
    <w:p w14:paraId="188313E2" w14:textId="7980DD41" w:rsidR="0041623E" w:rsidRDefault="0041623E" w:rsidP="0041623E">
      <w:pPr>
        <w:pStyle w:val="NormalWeb"/>
        <w:ind w:left="567" w:hanging="567"/>
        <w:rPr>
          <w:color w:val="000000"/>
        </w:rPr>
      </w:pPr>
      <w:r>
        <w:rPr>
          <w:color w:val="000000"/>
        </w:rPr>
        <w:t>PayPal. (2024, January 16).</w:t>
      </w:r>
      <w:r>
        <w:rPr>
          <w:rStyle w:val="apple-converted-space"/>
          <w:rFonts w:eastAsiaTheme="majorEastAsia"/>
          <w:color w:val="000000"/>
        </w:rPr>
        <w:t> </w:t>
      </w:r>
      <w:r>
        <w:rPr>
          <w:i/>
          <w:iCs/>
          <w:color w:val="000000"/>
        </w:rPr>
        <w:t>Data Analytics in fraud management</w:t>
      </w:r>
      <w:r>
        <w:rPr>
          <w:color w:val="000000"/>
        </w:rPr>
        <w:t xml:space="preserve">. Data Analytics in Fraud Management | PayPal US. </w:t>
      </w:r>
      <w:hyperlink r:id="rId15" w:history="1">
        <w:r w:rsidRPr="00E22729">
          <w:rPr>
            <w:rStyle w:val="Hyperlink"/>
          </w:rPr>
          <w:t>https://www.paypal.com/us/brc/article/data-analytics-fraud-management</w:t>
        </w:r>
      </w:hyperlink>
      <w:r>
        <w:rPr>
          <w:color w:val="000000"/>
        </w:rPr>
        <w:t xml:space="preserve"> </w:t>
      </w:r>
      <w:r>
        <w:rPr>
          <w:rStyle w:val="apple-converted-space"/>
          <w:rFonts w:eastAsiaTheme="majorEastAsia"/>
          <w:color w:val="000000"/>
        </w:rPr>
        <w:t> </w:t>
      </w:r>
    </w:p>
    <w:p w14:paraId="779E738E" w14:textId="20DFCD91" w:rsidR="0041623E" w:rsidRDefault="0041623E" w:rsidP="0041623E">
      <w:pPr>
        <w:pStyle w:val="NormalWeb"/>
        <w:ind w:left="567" w:hanging="567"/>
        <w:rPr>
          <w:color w:val="000000"/>
        </w:rPr>
      </w:pPr>
      <w:r>
        <w:rPr>
          <w:i/>
          <w:iCs/>
          <w:color w:val="000000"/>
        </w:rPr>
        <w:t>The role of Business Analysis in the finance industry: Navigating through data, Strategy, and Technology</w:t>
      </w:r>
      <w:r>
        <w:rPr>
          <w:color w:val="000000"/>
        </w:rPr>
        <w:t xml:space="preserve">. The Role of Business Analysis in the Finance Industry: Navigating Through Data, Strategy, and Technology – The BA Guide. (n.d.). </w:t>
      </w:r>
      <w:hyperlink r:id="rId16" w:history="1">
        <w:r w:rsidRPr="00E22729">
          <w:rPr>
            <w:rStyle w:val="Hyperlink"/>
          </w:rPr>
          <w:t>https://thebaguide.com/blog/the-role-of-business-analysis-in-the-finance-industry-navigating-through-data-strategy-and-technology/#:~:text=Business%20Analysts%20assess%20financial%20risks,the%20organization’s%20assets%20and%20reputation</w:t>
        </w:r>
      </w:hyperlink>
      <w:r>
        <w:rPr>
          <w:color w:val="000000"/>
        </w:rPr>
        <w:t xml:space="preserve"> </w:t>
      </w:r>
      <w:r>
        <w:rPr>
          <w:rStyle w:val="apple-converted-space"/>
          <w:rFonts w:eastAsiaTheme="majorEastAsia"/>
          <w:color w:val="000000"/>
        </w:rPr>
        <w:t> </w:t>
      </w:r>
    </w:p>
    <w:p w14:paraId="17D1BD59" w14:textId="4651DB21" w:rsidR="00FD25D6" w:rsidRDefault="00BE0D0D" w:rsidP="00FD25D6">
      <w:pPr>
        <w:pStyle w:val="NormalWeb"/>
        <w:rPr>
          <w:color w:val="000000"/>
        </w:rPr>
      </w:pPr>
      <w:bookmarkStart w:id="5" w:name="OLE_LINK13"/>
      <w:r>
        <w:rPr>
          <w:color w:val="000000" w:themeColor="text1"/>
          <w:sz w:val="22"/>
          <w:szCs w:val="22"/>
        </w:rPr>
        <w:t xml:space="preserve"> </w:t>
      </w:r>
      <w:bookmarkEnd w:id="5"/>
      <w:r w:rsidR="00FD25D6">
        <w:rPr>
          <w:i/>
          <w:iCs/>
          <w:color w:val="000000"/>
        </w:rPr>
        <w:t>Five data-driven bank marketing strategies</w:t>
      </w:r>
      <w:r w:rsidR="00FD25D6">
        <w:rPr>
          <w:color w:val="000000"/>
        </w:rPr>
        <w:t xml:space="preserve">. Resulticks. (n.d.). </w:t>
      </w:r>
      <w:hyperlink r:id="rId17" w:history="1">
        <w:r w:rsidR="00FD25D6" w:rsidRPr="00E22729">
          <w:rPr>
            <w:rStyle w:val="Hyperlink"/>
          </w:rPr>
          <w:t>https://www.go.resul.io/blog/data-driven-bank-marketing-strategies</w:t>
        </w:r>
      </w:hyperlink>
      <w:r w:rsidR="00FD25D6">
        <w:rPr>
          <w:color w:val="000000"/>
        </w:rPr>
        <w:t xml:space="preserve"> </w:t>
      </w:r>
      <w:r w:rsidR="00FD25D6">
        <w:rPr>
          <w:rStyle w:val="apple-converted-space"/>
          <w:rFonts w:eastAsiaTheme="majorEastAsia"/>
          <w:color w:val="000000"/>
        </w:rPr>
        <w:t> </w:t>
      </w:r>
      <w:r w:rsidR="00FD25D6">
        <w:rPr>
          <w:rStyle w:val="apple-converted-space"/>
          <w:rFonts w:eastAsiaTheme="majorEastAsia"/>
          <w:color w:val="000000"/>
        </w:rPr>
        <w:t xml:space="preserve"> </w:t>
      </w:r>
    </w:p>
    <w:p w14:paraId="2C483D61" w14:textId="6459CD8E" w:rsidR="00BE0D0D" w:rsidRPr="00D45805" w:rsidRDefault="00BE0D0D" w:rsidP="00D45805">
      <w:pPr>
        <w:spacing w:line="360" w:lineRule="auto"/>
        <w:jc w:val="both"/>
        <w:rPr>
          <w:color w:val="000000" w:themeColor="text1"/>
          <w:sz w:val="22"/>
          <w:szCs w:val="22"/>
        </w:rPr>
      </w:pPr>
    </w:p>
    <w:sectPr w:rsidR="00BE0D0D" w:rsidRPr="00D458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2FC2"/>
    <w:multiLevelType w:val="hybridMultilevel"/>
    <w:tmpl w:val="D3A8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707EE"/>
    <w:multiLevelType w:val="multilevel"/>
    <w:tmpl w:val="BAB6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52A6C"/>
    <w:multiLevelType w:val="multilevel"/>
    <w:tmpl w:val="4C10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7C20"/>
    <w:multiLevelType w:val="hybridMultilevel"/>
    <w:tmpl w:val="8364001A"/>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4" w15:restartNumberingAfterBreak="0">
    <w:nsid w:val="20260ABA"/>
    <w:multiLevelType w:val="multilevel"/>
    <w:tmpl w:val="5780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971CF"/>
    <w:multiLevelType w:val="hybridMultilevel"/>
    <w:tmpl w:val="A9500EDC"/>
    <w:lvl w:ilvl="0" w:tplc="3DA40B2A">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8C7D40"/>
    <w:multiLevelType w:val="multilevel"/>
    <w:tmpl w:val="9298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33AB0"/>
    <w:multiLevelType w:val="hybridMultilevel"/>
    <w:tmpl w:val="8040AC3C"/>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8" w15:restartNumberingAfterBreak="0">
    <w:nsid w:val="37E45D05"/>
    <w:multiLevelType w:val="multilevel"/>
    <w:tmpl w:val="8F3A1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lowerLetter"/>
      <w:lvlText w:val="%3."/>
      <w:lvlJc w:val="left"/>
      <w:pPr>
        <w:ind w:left="2160" w:hanging="360"/>
      </w:pPr>
      <w:rPr>
        <w:rFonts w:hint="default"/>
      </w:rPr>
    </w:lvl>
    <w:lvl w:ilvl="3">
      <w:start w:val="1"/>
      <w:numFmt w:val="lowerLetter"/>
      <w:lvlText w:val="%4)"/>
      <w:lvlJc w:val="left"/>
      <w:pPr>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024AAD"/>
    <w:multiLevelType w:val="hybridMultilevel"/>
    <w:tmpl w:val="D294F05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89512E"/>
    <w:multiLevelType w:val="hybridMultilevel"/>
    <w:tmpl w:val="203621A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15:restartNumberingAfterBreak="0">
    <w:nsid w:val="541B54F8"/>
    <w:multiLevelType w:val="hybridMultilevel"/>
    <w:tmpl w:val="26CE2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A621A3"/>
    <w:multiLevelType w:val="hybridMultilevel"/>
    <w:tmpl w:val="35208B34"/>
    <w:lvl w:ilvl="0" w:tplc="04090001">
      <w:start w:val="1"/>
      <w:numFmt w:val="bullet"/>
      <w:lvlText w:val=""/>
      <w:lvlJc w:val="left"/>
      <w:pPr>
        <w:ind w:left="937" w:hanging="360"/>
      </w:pPr>
      <w:rPr>
        <w:rFonts w:ascii="Symbol" w:hAnsi="Symbol" w:hint="default"/>
      </w:rPr>
    </w:lvl>
    <w:lvl w:ilvl="1" w:tplc="04090003" w:tentative="1">
      <w:start w:val="1"/>
      <w:numFmt w:val="bullet"/>
      <w:lvlText w:val="o"/>
      <w:lvlJc w:val="left"/>
      <w:pPr>
        <w:ind w:left="1657" w:hanging="360"/>
      </w:pPr>
      <w:rPr>
        <w:rFonts w:ascii="Courier New" w:hAnsi="Courier New" w:cs="Courier New"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abstractNum w:abstractNumId="13" w15:restartNumberingAfterBreak="0">
    <w:nsid w:val="5E7C7CE5"/>
    <w:multiLevelType w:val="hybridMultilevel"/>
    <w:tmpl w:val="702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E64092"/>
    <w:multiLevelType w:val="hybridMultilevel"/>
    <w:tmpl w:val="F998EF7C"/>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B265FB"/>
    <w:multiLevelType w:val="hybridMultilevel"/>
    <w:tmpl w:val="4162A93E"/>
    <w:lvl w:ilvl="0" w:tplc="3DA40B2A">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4A292A"/>
    <w:multiLevelType w:val="multilevel"/>
    <w:tmpl w:val="DEC0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B25C66"/>
    <w:multiLevelType w:val="multilevel"/>
    <w:tmpl w:val="E59A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300FFD"/>
    <w:multiLevelType w:val="multilevel"/>
    <w:tmpl w:val="044A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6A25E2"/>
    <w:multiLevelType w:val="hybridMultilevel"/>
    <w:tmpl w:val="720E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F677E3"/>
    <w:multiLevelType w:val="multilevel"/>
    <w:tmpl w:val="2780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600996">
    <w:abstractNumId w:val="9"/>
  </w:num>
  <w:num w:numId="2" w16cid:durableId="267783478">
    <w:abstractNumId w:val="14"/>
  </w:num>
  <w:num w:numId="3" w16cid:durableId="1172842319">
    <w:abstractNumId w:val="2"/>
  </w:num>
  <w:num w:numId="4" w16cid:durableId="1459835371">
    <w:abstractNumId w:val="8"/>
  </w:num>
  <w:num w:numId="5" w16cid:durableId="1313214626">
    <w:abstractNumId w:val="16"/>
  </w:num>
  <w:num w:numId="6" w16cid:durableId="625934651">
    <w:abstractNumId w:val="6"/>
  </w:num>
  <w:num w:numId="7" w16cid:durableId="148446131">
    <w:abstractNumId w:val="20"/>
  </w:num>
  <w:num w:numId="8" w16cid:durableId="18045863">
    <w:abstractNumId w:val="4"/>
  </w:num>
  <w:num w:numId="9" w16cid:durableId="275599758">
    <w:abstractNumId w:val="18"/>
  </w:num>
  <w:num w:numId="10" w16cid:durableId="580217852">
    <w:abstractNumId w:val="1"/>
  </w:num>
  <w:num w:numId="11" w16cid:durableId="878470208">
    <w:abstractNumId w:val="17"/>
  </w:num>
  <w:num w:numId="12" w16cid:durableId="2081710330">
    <w:abstractNumId w:val="5"/>
  </w:num>
  <w:num w:numId="13" w16cid:durableId="1377196169">
    <w:abstractNumId w:val="11"/>
  </w:num>
  <w:num w:numId="14" w16cid:durableId="2024816943">
    <w:abstractNumId w:val="13"/>
  </w:num>
  <w:num w:numId="15" w16cid:durableId="1109470781">
    <w:abstractNumId w:val="3"/>
  </w:num>
  <w:num w:numId="16" w16cid:durableId="2028872777">
    <w:abstractNumId w:val="7"/>
  </w:num>
  <w:num w:numId="17" w16cid:durableId="986281423">
    <w:abstractNumId w:val="15"/>
  </w:num>
  <w:num w:numId="18" w16cid:durableId="430127113">
    <w:abstractNumId w:val="19"/>
  </w:num>
  <w:num w:numId="19" w16cid:durableId="1843933515">
    <w:abstractNumId w:val="12"/>
  </w:num>
  <w:num w:numId="20" w16cid:durableId="1358506258">
    <w:abstractNumId w:val="10"/>
  </w:num>
  <w:num w:numId="21" w16cid:durableId="122892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633"/>
    <w:rsid w:val="00011094"/>
    <w:rsid w:val="000412FD"/>
    <w:rsid w:val="000717A2"/>
    <w:rsid w:val="00085EAB"/>
    <w:rsid w:val="00094008"/>
    <w:rsid w:val="000B26C0"/>
    <w:rsid w:val="000B355C"/>
    <w:rsid w:val="000E2523"/>
    <w:rsid w:val="00176ED3"/>
    <w:rsid w:val="001B2289"/>
    <w:rsid w:val="001C1A50"/>
    <w:rsid w:val="001C427D"/>
    <w:rsid w:val="001C67B7"/>
    <w:rsid w:val="001F5BBA"/>
    <w:rsid w:val="00214494"/>
    <w:rsid w:val="00280476"/>
    <w:rsid w:val="0029604E"/>
    <w:rsid w:val="002A00C1"/>
    <w:rsid w:val="002D7441"/>
    <w:rsid w:val="00305361"/>
    <w:rsid w:val="0035709E"/>
    <w:rsid w:val="00374DB6"/>
    <w:rsid w:val="003C4F93"/>
    <w:rsid w:val="003E3790"/>
    <w:rsid w:val="003E6B5F"/>
    <w:rsid w:val="0041623E"/>
    <w:rsid w:val="00430633"/>
    <w:rsid w:val="00434D4E"/>
    <w:rsid w:val="00442080"/>
    <w:rsid w:val="00463240"/>
    <w:rsid w:val="004872F3"/>
    <w:rsid w:val="004A0A9A"/>
    <w:rsid w:val="004A640F"/>
    <w:rsid w:val="004E100B"/>
    <w:rsid w:val="004F2ECD"/>
    <w:rsid w:val="00561496"/>
    <w:rsid w:val="00585633"/>
    <w:rsid w:val="005A6C25"/>
    <w:rsid w:val="005E6CAA"/>
    <w:rsid w:val="00613329"/>
    <w:rsid w:val="00654046"/>
    <w:rsid w:val="006570BD"/>
    <w:rsid w:val="00664C72"/>
    <w:rsid w:val="006732AC"/>
    <w:rsid w:val="006E2FA0"/>
    <w:rsid w:val="00752528"/>
    <w:rsid w:val="007D245D"/>
    <w:rsid w:val="00805BF5"/>
    <w:rsid w:val="008142E4"/>
    <w:rsid w:val="0084308D"/>
    <w:rsid w:val="00844E35"/>
    <w:rsid w:val="00861125"/>
    <w:rsid w:val="008709AC"/>
    <w:rsid w:val="008B0E4F"/>
    <w:rsid w:val="008E015F"/>
    <w:rsid w:val="009377A7"/>
    <w:rsid w:val="00960144"/>
    <w:rsid w:val="00960561"/>
    <w:rsid w:val="00962AD4"/>
    <w:rsid w:val="00992294"/>
    <w:rsid w:val="009F4069"/>
    <w:rsid w:val="00A048DB"/>
    <w:rsid w:val="00A4563C"/>
    <w:rsid w:val="00B8737C"/>
    <w:rsid w:val="00BB7188"/>
    <w:rsid w:val="00BC5621"/>
    <w:rsid w:val="00BE0D0D"/>
    <w:rsid w:val="00C91B02"/>
    <w:rsid w:val="00CD2CAA"/>
    <w:rsid w:val="00CD33DC"/>
    <w:rsid w:val="00CF3DC8"/>
    <w:rsid w:val="00D13D22"/>
    <w:rsid w:val="00D45805"/>
    <w:rsid w:val="00D91733"/>
    <w:rsid w:val="00D93701"/>
    <w:rsid w:val="00E209A0"/>
    <w:rsid w:val="00E57B1A"/>
    <w:rsid w:val="00EB606A"/>
    <w:rsid w:val="00F329BA"/>
    <w:rsid w:val="00F92210"/>
    <w:rsid w:val="00FB453C"/>
    <w:rsid w:val="00FD25D6"/>
    <w:rsid w:val="00FD70B8"/>
  </w:rsids>
  <m:mathPr>
    <m:mathFont m:val="Cambria Math"/>
    <m:brkBin m:val="before"/>
    <m:brkBinSub m:val="--"/>
    <m:smallFrac m:val="0"/>
    <m:dispDef/>
    <m:lMargin m:val="0"/>
    <m:rMargin m:val="0"/>
    <m:defJc m:val="centerGroup"/>
    <m:wrapIndent m:val="1440"/>
    <m:intLim m:val="subSup"/>
    <m:naryLim m:val="undOvr"/>
  </m:mathPr>
  <w:themeFontLang w:val="en-K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0BA3"/>
  <w15:chartTrackingRefBased/>
  <w15:docId w15:val="{B80EA598-C607-1944-ABB4-0E4891A3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H"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4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85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6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6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6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6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6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6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6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6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6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6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6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6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633"/>
    <w:rPr>
      <w:rFonts w:eastAsiaTheme="majorEastAsia" w:cstheme="majorBidi"/>
      <w:color w:val="272727" w:themeColor="text1" w:themeTint="D8"/>
    </w:rPr>
  </w:style>
  <w:style w:type="paragraph" w:styleId="Title">
    <w:name w:val="Title"/>
    <w:basedOn w:val="Normal"/>
    <w:next w:val="Normal"/>
    <w:link w:val="TitleChar"/>
    <w:uiPriority w:val="10"/>
    <w:qFormat/>
    <w:rsid w:val="005856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633"/>
    <w:pPr>
      <w:spacing w:before="160"/>
      <w:jc w:val="center"/>
    </w:pPr>
    <w:rPr>
      <w:i/>
      <w:iCs/>
      <w:color w:val="404040" w:themeColor="text1" w:themeTint="BF"/>
    </w:rPr>
  </w:style>
  <w:style w:type="character" w:customStyle="1" w:styleId="QuoteChar">
    <w:name w:val="Quote Char"/>
    <w:basedOn w:val="DefaultParagraphFont"/>
    <w:link w:val="Quote"/>
    <w:uiPriority w:val="29"/>
    <w:rsid w:val="00585633"/>
    <w:rPr>
      <w:i/>
      <w:iCs/>
      <w:color w:val="404040" w:themeColor="text1" w:themeTint="BF"/>
    </w:rPr>
  </w:style>
  <w:style w:type="paragraph" w:styleId="ListParagraph">
    <w:name w:val="List Paragraph"/>
    <w:basedOn w:val="Normal"/>
    <w:uiPriority w:val="34"/>
    <w:qFormat/>
    <w:rsid w:val="00585633"/>
    <w:pPr>
      <w:ind w:left="720"/>
      <w:contextualSpacing/>
    </w:pPr>
  </w:style>
  <w:style w:type="character" w:styleId="IntenseEmphasis">
    <w:name w:val="Intense Emphasis"/>
    <w:basedOn w:val="DefaultParagraphFont"/>
    <w:uiPriority w:val="21"/>
    <w:qFormat/>
    <w:rsid w:val="00585633"/>
    <w:rPr>
      <w:i/>
      <w:iCs/>
      <w:color w:val="0F4761" w:themeColor="accent1" w:themeShade="BF"/>
    </w:rPr>
  </w:style>
  <w:style w:type="paragraph" w:styleId="IntenseQuote">
    <w:name w:val="Intense Quote"/>
    <w:basedOn w:val="Normal"/>
    <w:next w:val="Normal"/>
    <w:link w:val="IntenseQuoteChar"/>
    <w:uiPriority w:val="30"/>
    <w:qFormat/>
    <w:rsid w:val="00585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633"/>
    <w:rPr>
      <w:i/>
      <w:iCs/>
      <w:color w:val="0F4761" w:themeColor="accent1" w:themeShade="BF"/>
    </w:rPr>
  </w:style>
  <w:style w:type="character" w:styleId="IntenseReference">
    <w:name w:val="Intense Reference"/>
    <w:basedOn w:val="DefaultParagraphFont"/>
    <w:uiPriority w:val="32"/>
    <w:qFormat/>
    <w:rsid w:val="00585633"/>
    <w:rPr>
      <w:b/>
      <w:bCs/>
      <w:smallCaps/>
      <w:color w:val="0F4761" w:themeColor="accent1" w:themeShade="BF"/>
      <w:spacing w:val="5"/>
    </w:rPr>
  </w:style>
  <w:style w:type="paragraph" w:styleId="NormalWeb">
    <w:name w:val="Normal (Web)"/>
    <w:basedOn w:val="Normal"/>
    <w:uiPriority w:val="99"/>
    <w:semiHidden/>
    <w:unhideWhenUsed/>
    <w:rsid w:val="00585633"/>
    <w:pPr>
      <w:spacing w:before="100" w:beforeAutospacing="1" w:after="100" w:afterAutospacing="1"/>
    </w:pPr>
  </w:style>
  <w:style w:type="character" w:customStyle="1" w:styleId="first-token">
    <w:name w:val="first-token"/>
    <w:basedOn w:val="DefaultParagraphFont"/>
    <w:rsid w:val="00585633"/>
  </w:style>
  <w:style w:type="character" w:styleId="Strong">
    <w:name w:val="Strong"/>
    <w:basedOn w:val="DefaultParagraphFont"/>
    <w:uiPriority w:val="22"/>
    <w:qFormat/>
    <w:rsid w:val="00585633"/>
    <w:rPr>
      <w:b/>
      <w:bCs/>
    </w:rPr>
  </w:style>
  <w:style w:type="character" w:styleId="Hyperlink">
    <w:name w:val="Hyperlink"/>
    <w:basedOn w:val="DefaultParagraphFont"/>
    <w:uiPriority w:val="99"/>
    <w:unhideWhenUsed/>
    <w:rsid w:val="00094008"/>
    <w:rPr>
      <w:color w:val="467886" w:themeColor="hyperlink"/>
      <w:u w:val="single"/>
    </w:rPr>
  </w:style>
  <w:style w:type="character" w:styleId="UnresolvedMention">
    <w:name w:val="Unresolved Mention"/>
    <w:basedOn w:val="DefaultParagraphFont"/>
    <w:uiPriority w:val="99"/>
    <w:semiHidden/>
    <w:unhideWhenUsed/>
    <w:rsid w:val="00094008"/>
    <w:rPr>
      <w:color w:val="605E5C"/>
      <w:shd w:val="clear" w:color="auto" w:fill="E1DFDD"/>
    </w:rPr>
  </w:style>
  <w:style w:type="character" w:customStyle="1" w:styleId="apple-converted-space">
    <w:name w:val="apple-converted-space"/>
    <w:basedOn w:val="DefaultParagraphFont"/>
    <w:rsid w:val="00416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7073">
      <w:bodyDiv w:val="1"/>
      <w:marLeft w:val="0"/>
      <w:marRight w:val="0"/>
      <w:marTop w:val="0"/>
      <w:marBottom w:val="0"/>
      <w:divBdr>
        <w:top w:val="none" w:sz="0" w:space="0" w:color="auto"/>
        <w:left w:val="none" w:sz="0" w:space="0" w:color="auto"/>
        <w:bottom w:val="none" w:sz="0" w:space="0" w:color="auto"/>
        <w:right w:val="none" w:sz="0" w:space="0" w:color="auto"/>
      </w:divBdr>
    </w:div>
    <w:div w:id="150603345">
      <w:bodyDiv w:val="1"/>
      <w:marLeft w:val="0"/>
      <w:marRight w:val="0"/>
      <w:marTop w:val="0"/>
      <w:marBottom w:val="0"/>
      <w:divBdr>
        <w:top w:val="none" w:sz="0" w:space="0" w:color="auto"/>
        <w:left w:val="none" w:sz="0" w:space="0" w:color="auto"/>
        <w:bottom w:val="none" w:sz="0" w:space="0" w:color="auto"/>
        <w:right w:val="none" w:sz="0" w:space="0" w:color="auto"/>
      </w:divBdr>
    </w:div>
    <w:div w:id="180704667">
      <w:bodyDiv w:val="1"/>
      <w:marLeft w:val="0"/>
      <w:marRight w:val="0"/>
      <w:marTop w:val="0"/>
      <w:marBottom w:val="0"/>
      <w:divBdr>
        <w:top w:val="none" w:sz="0" w:space="0" w:color="auto"/>
        <w:left w:val="none" w:sz="0" w:space="0" w:color="auto"/>
        <w:bottom w:val="none" w:sz="0" w:space="0" w:color="auto"/>
        <w:right w:val="none" w:sz="0" w:space="0" w:color="auto"/>
      </w:divBdr>
    </w:div>
    <w:div w:id="292910443">
      <w:bodyDiv w:val="1"/>
      <w:marLeft w:val="0"/>
      <w:marRight w:val="0"/>
      <w:marTop w:val="0"/>
      <w:marBottom w:val="0"/>
      <w:divBdr>
        <w:top w:val="none" w:sz="0" w:space="0" w:color="auto"/>
        <w:left w:val="none" w:sz="0" w:space="0" w:color="auto"/>
        <w:bottom w:val="none" w:sz="0" w:space="0" w:color="auto"/>
        <w:right w:val="none" w:sz="0" w:space="0" w:color="auto"/>
      </w:divBdr>
    </w:div>
    <w:div w:id="412436513">
      <w:bodyDiv w:val="1"/>
      <w:marLeft w:val="0"/>
      <w:marRight w:val="0"/>
      <w:marTop w:val="0"/>
      <w:marBottom w:val="0"/>
      <w:divBdr>
        <w:top w:val="none" w:sz="0" w:space="0" w:color="auto"/>
        <w:left w:val="none" w:sz="0" w:space="0" w:color="auto"/>
        <w:bottom w:val="none" w:sz="0" w:space="0" w:color="auto"/>
        <w:right w:val="none" w:sz="0" w:space="0" w:color="auto"/>
      </w:divBdr>
    </w:div>
    <w:div w:id="661003606">
      <w:bodyDiv w:val="1"/>
      <w:marLeft w:val="0"/>
      <w:marRight w:val="0"/>
      <w:marTop w:val="0"/>
      <w:marBottom w:val="0"/>
      <w:divBdr>
        <w:top w:val="none" w:sz="0" w:space="0" w:color="auto"/>
        <w:left w:val="none" w:sz="0" w:space="0" w:color="auto"/>
        <w:bottom w:val="none" w:sz="0" w:space="0" w:color="auto"/>
        <w:right w:val="none" w:sz="0" w:space="0" w:color="auto"/>
      </w:divBdr>
    </w:div>
    <w:div w:id="725957866">
      <w:bodyDiv w:val="1"/>
      <w:marLeft w:val="0"/>
      <w:marRight w:val="0"/>
      <w:marTop w:val="0"/>
      <w:marBottom w:val="0"/>
      <w:divBdr>
        <w:top w:val="none" w:sz="0" w:space="0" w:color="auto"/>
        <w:left w:val="none" w:sz="0" w:space="0" w:color="auto"/>
        <w:bottom w:val="none" w:sz="0" w:space="0" w:color="auto"/>
        <w:right w:val="none" w:sz="0" w:space="0" w:color="auto"/>
      </w:divBdr>
    </w:div>
    <w:div w:id="864755162">
      <w:bodyDiv w:val="1"/>
      <w:marLeft w:val="0"/>
      <w:marRight w:val="0"/>
      <w:marTop w:val="0"/>
      <w:marBottom w:val="0"/>
      <w:divBdr>
        <w:top w:val="none" w:sz="0" w:space="0" w:color="auto"/>
        <w:left w:val="none" w:sz="0" w:space="0" w:color="auto"/>
        <w:bottom w:val="none" w:sz="0" w:space="0" w:color="auto"/>
        <w:right w:val="none" w:sz="0" w:space="0" w:color="auto"/>
      </w:divBdr>
    </w:div>
    <w:div w:id="925921608">
      <w:bodyDiv w:val="1"/>
      <w:marLeft w:val="0"/>
      <w:marRight w:val="0"/>
      <w:marTop w:val="0"/>
      <w:marBottom w:val="0"/>
      <w:divBdr>
        <w:top w:val="none" w:sz="0" w:space="0" w:color="auto"/>
        <w:left w:val="none" w:sz="0" w:space="0" w:color="auto"/>
        <w:bottom w:val="none" w:sz="0" w:space="0" w:color="auto"/>
        <w:right w:val="none" w:sz="0" w:space="0" w:color="auto"/>
      </w:divBdr>
    </w:div>
    <w:div w:id="933171582">
      <w:bodyDiv w:val="1"/>
      <w:marLeft w:val="0"/>
      <w:marRight w:val="0"/>
      <w:marTop w:val="0"/>
      <w:marBottom w:val="0"/>
      <w:divBdr>
        <w:top w:val="none" w:sz="0" w:space="0" w:color="auto"/>
        <w:left w:val="none" w:sz="0" w:space="0" w:color="auto"/>
        <w:bottom w:val="none" w:sz="0" w:space="0" w:color="auto"/>
        <w:right w:val="none" w:sz="0" w:space="0" w:color="auto"/>
      </w:divBdr>
    </w:div>
    <w:div w:id="969550008">
      <w:bodyDiv w:val="1"/>
      <w:marLeft w:val="0"/>
      <w:marRight w:val="0"/>
      <w:marTop w:val="0"/>
      <w:marBottom w:val="0"/>
      <w:divBdr>
        <w:top w:val="none" w:sz="0" w:space="0" w:color="auto"/>
        <w:left w:val="none" w:sz="0" w:space="0" w:color="auto"/>
        <w:bottom w:val="none" w:sz="0" w:space="0" w:color="auto"/>
        <w:right w:val="none" w:sz="0" w:space="0" w:color="auto"/>
      </w:divBdr>
    </w:div>
    <w:div w:id="1347751718">
      <w:bodyDiv w:val="1"/>
      <w:marLeft w:val="0"/>
      <w:marRight w:val="0"/>
      <w:marTop w:val="0"/>
      <w:marBottom w:val="0"/>
      <w:divBdr>
        <w:top w:val="none" w:sz="0" w:space="0" w:color="auto"/>
        <w:left w:val="none" w:sz="0" w:space="0" w:color="auto"/>
        <w:bottom w:val="none" w:sz="0" w:space="0" w:color="auto"/>
        <w:right w:val="none" w:sz="0" w:space="0" w:color="auto"/>
      </w:divBdr>
    </w:div>
    <w:div w:id="1430394022">
      <w:bodyDiv w:val="1"/>
      <w:marLeft w:val="0"/>
      <w:marRight w:val="0"/>
      <w:marTop w:val="0"/>
      <w:marBottom w:val="0"/>
      <w:divBdr>
        <w:top w:val="none" w:sz="0" w:space="0" w:color="auto"/>
        <w:left w:val="none" w:sz="0" w:space="0" w:color="auto"/>
        <w:bottom w:val="none" w:sz="0" w:space="0" w:color="auto"/>
        <w:right w:val="none" w:sz="0" w:space="0" w:color="auto"/>
      </w:divBdr>
    </w:div>
    <w:div w:id="1493835281">
      <w:bodyDiv w:val="1"/>
      <w:marLeft w:val="0"/>
      <w:marRight w:val="0"/>
      <w:marTop w:val="0"/>
      <w:marBottom w:val="0"/>
      <w:divBdr>
        <w:top w:val="none" w:sz="0" w:space="0" w:color="auto"/>
        <w:left w:val="none" w:sz="0" w:space="0" w:color="auto"/>
        <w:bottom w:val="none" w:sz="0" w:space="0" w:color="auto"/>
        <w:right w:val="none" w:sz="0" w:space="0" w:color="auto"/>
      </w:divBdr>
    </w:div>
    <w:div w:id="1713723601">
      <w:bodyDiv w:val="1"/>
      <w:marLeft w:val="0"/>
      <w:marRight w:val="0"/>
      <w:marTop w:val="0"/>
      <w:marBottom w:val="0"/>
      <w:divBdr>
        <w:top w:val="none" w:sz="0" w:space="0" w:color="auto"/>
        <w:left w:val="none" w:sz="0" w:space="0" w:color="auto"/>
        <w:bottom w:val="none" w:sz="0" w:space="0" w:color="auto"/>
        <w:right w:val="none" w:sz="0" w:space="0" w:color="auto"/>
      </w:divBdr>
    </w:div>
    <w:div w:id="1770541411">
      <w:bodyDiv w:val="1"/>
      <w:marLeft w:val="0"/>
      <w:marRight w:val="0"/>
      <w:marTop w:val="0"/>
      <w:marBottom w:val="0"/>
      <w:divBdr>
        <w:top w:val="none" w:sz="0" w:space="0" w:color="auto"/>
        <w:left w:val="none" w:sz="0" w:space="0" w:color="auto"/>
        <w:bottom w:val="none" w:sz="0" w:space="0" w:color="auto"/>
        <w:right w:val="none" w:sz="0" w:space="0" w:color="auto"/>
      </w:divBdr>
    </w:div>
    <w:div w:id="1813936634">
      <w:bodyDiv w:val="1"/>
      <w:marLeft w:val="0"/>
      <w:marRight w:val="0"/>
      <w:marTop w:val="0"/>
      <w:marBottom w:val="0"/>
      <w:divBdr>
        <w:top w:val="none" w:sz="0" w:space="0" w:color="auto"/>
        <w:left w:val="none" w:sz="0" w:space="0" w:color="auto"/>
        <w:bottom w:val="none" w:sz="0" w:space="0" w:color="auto"/>
        <w:right w:val="none" w:sz="0" w:space="0" w:color="auto"/>
      </w:divBdr>
    </w:div>
    <w:div w:id="1919553124">
      <w:bodyDiv w:val="1"/>
      <w:marLeft w:val="0"/>
      <w:marRight w:val="0"/>
      <w:marTop w:val="0"/>
      <w:marBottom w:val="0"/>
      <w:divBdr>
        <w:top w:val="none" w:sz="0" w:space="0" w:color="auto"/>
        <w:left w:val="none" w:sz="0" w:space="0" w:color="auto"/>
        <w:bottom w:val="none" w:sz="0" w:space="0" w:color="auto"/>
        <w:right w:val="none" w:sz="0" w:space="0" w:color="auto"/>
      </w:divBdr>
    </w:div>
    <w:div w:id="210904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echtarget.com/searcherp/definition/financial-analytic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go.resul.io/blog/data-driven-bank-marketing-strategies" TargetMode="External"/><Relationship Id="rId2" Type="http://schemas.openxmlformats.org/officeDocument/2006/relationships/numbering" Target="numbering.xml"/><Relationship Id="rId16" Type="http://schemas.openxmlformats.org/officeDocument/2006/relationships/hyperlink" Target="https://thebaguide.com/blog/the-role-of-business-analysis-in-the-finance-industry-navigating-through-data-strategy-and-technology/#:~:text=Business%20Analysts%20assess%20financial%20risks,the%20organization&#8217;s%20assets%20and%20reputa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paypal.com/us/brc/article/data-analytics-fraud-managemen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datarails.com/ai-changing-finance-and-accounting/"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https://latrobeuni-my.sharepoint.com/personal/22132937_students_ltu_edu_au/Documents/BUS5PB_Assignment2_Task2_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7.7  Residual Plot</a:t>
            </a:r>
          </a:p>
        </c:rich>
      </c:tx>
      <c:overlay val="0"/>
    </c:title>
    <c:autoTitleDeleted val="0"/>
    <c:plotArea>
      <c:layout/>
      <c:scatterChart>
        <c:scatterStyle val="lineMarker"/>
        <c:varyColors val="0"/>
        <c:ser>
          <c:idx val="0"/>
          <c:order val="0"/>
          <c:spPr>
            <a:ln w="19050">
              <a:noFill/>
            </a:ln>
          </c:spPr>
          <c:xVal>
            <c:numRef>
              <c:f>'Enhanced Data'!$E$3:$E$100</c:f>
              <c:numCache>
                <c:formatCode>General</c:formatCode>
                <c:ptCount val="98"/>
                <c:pt idx="0">
                  <c:v>15.5</c:v>
                </c:pt>
                <c:pt idx="1">
                  <c:v>12.9</c:v>
                </c:pt>
                <c:pt idx="2">
                  <c:v>23.2</c:v>
                </c:pt>
                <c:pt idx="3">
                  <c:v>3.6</c:v>
                </c:pt>
                <c:pt idx="4">
                  <c:v>5.3</c:v>
                </c:pt>
                <c:pt idx="5">
                  <c:v>9.4</c:v>
                </c:pt>
                <c:pt idx="6">
                  <c:v>20.399999999999999</c:v>
                </c:pt>
                <c:pt idx="7">
                  <c:v>17.899999999999999</c:v>
                </c:pt>
                <c:pt idx="8">
                  <c:v>5.7</c:v>
                </c:pt>
                <c:pt idx="9">
                  <c:v>26</c:v>
                </c:pt>
                <c:pt idx="10">
                  <c:v>35.200000000000003</c:v>
                </c:pt>
                <c:pt idx="11">
                  <c:v>8.6</c:v>
                </c:pt>
                <c:pt idx="12">
                  <c:v>2.4</c:v>
                </c:pt>
                <c:pt idx="13">
                  <c:v>16</c:v>
                </c:pt>
                <c:pt idx="14">
                  <c:v>12.1</c:v>
                </c:pt>
                <c:pt idx="15">
                  <c:v>17.899999999999999</c:v>
                </c:pt>
                <c:pt idx="16">
                  <c:v>3.5</c:v>
                </c:pt>
                <c:pt idx="17">
                  <c:v>18</c:v>
                </c:pt>
                <c:pt idx="18">
                  <c:v>18.8</c:v>
                </c:pt>
                <c:pt idx="19">
                  <c:v>14</c:v>
                </c:pt>
                <c:pt idx="20">
                  <c:v>7.5</c:v>
                </c:pt>
                <c:pt idx="21">
                  <c:v>12.4</c:v>
                </c:pt>
                <c:pt idx="22">
                  <c:v>14.7</c:v>
                </c:pt>
                <c:pt idx="23">
                  <c:v>10.4</c:v>
                </c:pt>
                <c:pt idx="24">
                  <c:v>6.7</c:v>
                </c:pt>
                <c:pt idx="25">
                  <c:v>4.3</c:v>
                </c:pt>
                <c:pt idx="26">
                  <c:v>29.8</c:v>
                </c:pt>
                <c:pt idx="27">
                  <c:v>7.3</c:v>
                </c:pt>
                <c:pt idx="28">
                  <c:v>16.2</c:v>
                </c:pt>
                <c:pt idx="29">
                  <c:v>17.2</c:v>
                </c:pt>
                <c:pt idx="30">
                  <c:v>24.7</c:v>
                </c:pt>
                <c:pt idx="31">
                  <c:v>14.6</c:v>
                </c:pt>
                <c:pt idx="32">
                  <c:v>45.9</c:v>
                </c:pt>
                <c:pt idx="33">
                  <c:v>19.600000000000001</c:v>
                </c:pt>
                <c:pt idx="34">
                  <c:v>14.7</c:v>
                </c:pt>
                <c:pt idx="35">
                  <c:v>6.7</c:v>
                </c:pt>
                <c:pt idx="36">
                  <c:v>12.9</c:v>
                </c:pt>
                <c:pt idx="37">
                  <c:v>14.7</c:v>
                </c:pt>
                <c:pt idx="38">
                  <c:v>16.7</c:v>
                </c:pt>
                <c:pt idx="39">
                  <c:v>22.2</c:v>
                </c:pt>
                <c:pt idx="40">
                  <c:v>11.2</c:v>
                </c:pt>
                <c:pt idx="41">
                  <c:v>16.100000000000001</c:v>
                </c:pt>
                <c:pt idx="42">
                  <c:v>14.7</c:v>
                </c:pt>
                <c:pt idx="43">
                  <c:v>8.6</c:v>
                </c:pt>
                <c:pt idx="44">
                  <c:v>3.6</c:v>
                </c:pt>
                <c:pt idx="45">
                  <c:v>14.8</c:v>
                </c:pt>
                <c:pt idx="46">
                  <c:v>12.9</c:v>
                </c:pt>
                <c:pt idx="47">
                  <c:v>6.7</c:v>
                </c:pt>
                <c:pt idx="48">
                  <c:v>18.8</c:v>
                </c:pt>
                <c:pt idx="49">
                  <c:v>7.3</c:v>
                </c:pt>
                <c:pt idx="50">
                  <c:v>3</c:v>
                </c:pt>
                <c:pt idx="51">
                  <c:v>14.7</c:v>
                </c:pt>
                <c:pt idx="52">
                  <c:v>16.7</c:v>
                </c:pt>
                <c:pt idx="53">
                  <c:v>2.4</c:v>
                </c:pt>
                <c:pt idx="54">
                  <c:v>7.8</c:v>
                </c:pt>
                <c:pt idx="55">
                  <c:v>5.9</c:v>
                </c:pt>
                <c:pt idx="56">
                  <c:v>16.5</c:v>
                </c:pt>
                <c:pt idx="57">
                  <c:v>14.3</c:v>
                </c:pt>
                <c:pt idx="58">
                  <c:v>8.4</c:v>
                </c:pt>
                <c:pt idx="59">
                  <c:v>18</c:v>
                </c:pt>
                <c:pt idx="60">
                  <c:v>14.3</c:v>
                </c:pt>
                <c:pt idx="61">
                  <c:v>11.4</c:v>
                </c:pt>
                <c:pt idx="62">
                  <c:v>19.600000000000001</c:v>
                </c:pt>
                <c:pt idx="63">
                  <c:v>14.7</c:v>
                </c:pt>
                <c:pt idx="64">
                  <c:v>38</c:v>
                </c:pt>
                <c:pt idx="65">
                  <c:v>8.9</c:v>
                </c:pt>
                <c:pt idx="66">
                  <c:v>5.4</c:v>
                </c:pt>
                <c:pt idx="67">
                  <c:v>7.9</c:v>
                </c:pt>
                <c:pt idx="68">
                  <c:v>5.2</c:v>
                </c:pt>
                <c:pt idx="69">
                  <c:v>13.8</c:v>
                </c:pt>
                <c:pt idx="70">
                  <c:v>14.7</c:v>
                </c:pt>
                <c:pt idx="71">
                  <c:v>8.6999999999999993</c:v>
                </c:pt>
                <c:pt idx="72">
                  <c:v>11.2</c:v>
                </c:pt>
                <c:pt idx="73">
                  <c:v>9.5</c:v>
                </c:pt>
                <c:pt idx="74">
                  <c:v>16.100000000000001</c:v>
                </c:pt>
                <c:pt idx="75">
                  <c:v>12</c:v>
                </c:pt>
                <c:pt idx="76">
                  <c:v>14.7</c:v>
                </c:pt>
                <c:pt idx="77">
                  <c:v>14.7</c:v>
                </c:pt>
                <c:pt idx="78">
                  <c:v>10.1</c:v>
                </c:pt>
                <c:pt idx="79">
                  <c:v>17.3</c:v>
                </c:pt>
                <c:pt idx="80">
                  <c:v>20.6</c:v>
                </c:pt>
                <c:pt idx="81">
                  <c:v>20.6</c:v>
                </c:pt>
                <c:pt idx="82">
                  <c:v>43.3</c:v>
                </c:pt>
                <c:pt idx="83">
                  <c:v>17.899999999999999</c:v>
                </c:pt>
                <c:pt idx="84">
                  <c:v>16.7</c:v>
                </c:pt>
                <c:pt idx="85">
                  <c:v>21.5</c:v>
                </c:pt>
                <c:pt idx="86">
                  <c:v>14</c:v>
                </c:pt>
                <c:pt idx="87">
                  <c:v>14.7</c:v>
                </c:pt>
                <c:pt idx="88">
                  <c:v>8.4</c:v>
                </c:pt>
                <c:pt idx="89">
                  <c:v>14.7</c:v>
                </c:pt>
                <c:pt idx="90">
                  <c:v>14.5</c:v>
                </c:pt>
                <c:pt idx="91">
                  <c:v>31.7</c:v>
                </c:pt>
                <c:pt idx="92">
                  <c:v>12.4</c:v>
                </c:pt>
                <c:pt idx="93">
                  <c:v>27</c:v>
                </c:pt>
                <c:pt idx="94">
                  <c:v>14.7</c:v>
                </c:pt>
                <c:pt idx="95">
                  <c:v>20.6</c:v>
                </c:pt>
                <c:pt idx="96">
                  <c:v>12.1</c:v>
                </c:pt>
                <c:pt idx="97">
                  <c:v>10.8</c:v>
                </c:pt>
              </c:numCache>
            </c:numRef>
          </c:xVal>
          <c:yVal>
            <c:numRef>
              <c:f>'Enhanced Data'!$N$31:$N$128</c:f>
              <c:numCache>
                <c:formatCode>General</c:formatCode>
                <c:ptCount val="98"/>
                <c:pt idx="0">
                  <c:v>-266.49490397837712</c:v>
                </c:pt>
                <c:pt idx="1">
                  <c:v>155.13876269241337</c:v>
                </c:pt>
                <c:pt idx="2">
                  <c:v>21.051544727359214</c:v>
                </c:pt>
                <c:pt idx="3">
                  <c:v>-38.248506523605784</c:v>
                </c:pt>
                <c:pt idx="4">
                  <c:v>-195.85513473143033</c:v>
                </c:pt>
                <c:pt idx="5">
                  <c:v>-394.20053217383042</c:v>
                </c:pt>
                <c:pt idx="6">
                  <c:v>608.58010883436418</c:v>
                </c:pt>
                <c:pt idx="7">
                  <c:v>-276.23367321295279</c:v>
                </c:pt>
                <c:pt idx="8">
                  <c:v>11.355070396140491</c:v>
                </c:pt>
                <c:pt idx="9">
                  <c:v>63.522980620354247</c:v>
                </c:pt>
                <c:pt idx="10">
                  <c:v>431.35769855448063</c:v>
                </c:pt>
                <c:pt idx="11">
                  <c:v>-362.62094242897183</c:v>
                </c:pt>
                <c:pt idx="12">
                  <c:v>-371.87912190631801</c:v>
                </c:pt>
                <c:pt idx="13">
                  <c:v>389.26785243108634</c:v>
                </c:pt>
                <c:pt idx="14">
                  <c:v>-284.28164756272827</c:v>
                </c:pt>
                <c:pt idx="15">
                  <c:v>313.76632678704721</c:v>
                </c:pt>
                <c:pt idx="16">
                  <c:v>471.19894219450157</c:v>
                </c:pt>
                <c:pt idx="17">
                  <c:v>-292.68112193106003</c:v>
                </c:pt>
                <c:pt idx="18">
                  <c:v>-69.260711675918628</c:v>
                </c:pt>
                <c:pt idx="19">
                  <c:v>-465.78317320676729</c:v>
                </c:pt>
                <c:pt idx="20">
                  <c:v>476.3009934702086</c:v>
                </c:pt>
                <c:pt idx="21">
                  <c:v>298.3760062829499</c:v>
                </c:pt>
                <c:pt idx="22">
                  <c:v>-467.91531423351853</c:v>
                </c:pt>
                <c:pt idx="23">
                  <c:v>160.32498064509628</c:v>
                </c:pt>
                <c:pt idx="24">
                  <c:v>-229.11941678493281</c:v>
                </c:pt>
                <c:pt idx="25">
                  <c:v>-14.380647550357025</c:v>
                </c:pt>
                <c:pt idx="26">
                  <c:v>222.51992933227598</c:v>
                </c:pt>
                <c:pt idx="27">
                  <c:v>781.1958909064233</c:v>
                </c:pt>
                <c:pt idx="28">
                  <c:v>-163.62704500512837</c:v>
                </c:pt>
                <c:pt idx="29">
                  <c:v>408.89846781379845</c:v>
                </c:pt>
                <c:pt idx="30">
                  <c:v>-208.66018604425062</c:v>
                </c:pt>
                <c:pt idx="31">
                  <c:v>93.532134484588823</c:v>
                </c:pt>
                <c:pt idx="32">
                  <c:v>499.48068571699719</c:v>
                </c:pt>
                <c:pt idx="33">
                  <c:v>-317.84030142077722</c:v>
                </c:pt>
                <c:pt idx="34">
                  <c:v>-558.91531423351853</c:v>
                </c:pt>
                <c:pt idx="35">
                  <c:v>163.88058321506719</c:v>
                </c:pt>
                <c:pt idx="36">
                  <c:v>-466.86123730758663</c:v>
                </c:pt>
                <c:pt idx="37">
                  <c:v>-297.91531423351853</c:v>
                </c:pt>
                <c:pt idx="38">
                  <c:v>277.1357114043351</c:v>
                </c:pt>
                <c:pt idx="39">
                  <c:v>-105.4739680915676</c:v>
                </c:pt>
                <c:pt idx="40">
                  <c:v>-354.25460909976232</c:v>
                </c:pt>
                <c:pt idx="41">
                  <c:v>-395.17959628702101</c:v>
                </c:pt>
                <c:pt idx="42">
                  <c:v>-332.15531423351854</c:v>
                </c:pt>
                <c:pt idx="43">
                  <c:v>-297.62094242897183</c:v>
                </c:pt>
                <c:pt idx="44">
                  <c:v>659.75149347639422</c:v>
                </c:pt>
                <c:pt idx="45">
                  <c:v>-315.36276295162588</c:v>
                </c:pt>
                <c:pt idx="46">
                  <c:v>-437.86123730758663</c:v>
                </c:pt>
                <c:pt idx="47">
                  <c:v>-159.11941678493281</c:v>
                </c:pt>
                <c:pt idx="48">
                  <c:v>-186.26071167591863</c:v>
                </c:pt>
                <c:pt idx="49">
                  <c:v>522.1958909064233</c:v>
                </c:pt>
                <c:pt idx="50">
                  <c:v>361.43618578503811</c:v>
                </c:pt>
                <c:pt idx="51">
                  <c:v>-246.91531423351853</c:v>
                </c:pt>
                <c:pt idx="52">
                  <c:v>247.1357114043351</c:v>
                </c:pt>
                <c:pt idx="53">
                  <c:v>408.62087809368199</c:v>
                </c:pt>
                <c:pt idx="54">
                  <c:v>190.45864731588676</c:v>
                </c:pt>
                <c:pt idx="55">
                  <c:v>752.46017295992579</c:v>
                </c:pt>
                <c:pt idx="56">
                  <c:v>-330.9693911594502</c:v>
                </c:pt>
                <c:pt idx="57">
                  <c:v>17.874480638910882</c:v>
                </c:pt>
                <c:pt idx="58">
                  <c:v>-262.72604499275712</c:v>
                </c:pt>
                <c:pt idx="59">
                  <c:v>-281.68112193106003</c:v>
                </c:pt>
                <c:pt idx="60">
                  <c:v>335.87448063891088</c:v>
                </c:pt>
                <c:pt idx="61">
                  <c:v>520.8504934640232</c:v>
                </c:pt>
                <c:pt idx="62">
                  <c:v>-396.84030142077722</c:v>
                </c:pt>
                <c:pt idx="63">
                  <c:v>86.084685766481471</c:v>
                </c:pt>
                <c:pt idx="64">
                  <c:v>190.82913444747555</c:v>
                </c:pt>
                <c:pt idx="65">
                  <c:v>-202.96328858329389</c:v>
                </c:pt>
                <c:pt idx="66">
                  <c:v>985.69741655046255</c:v>
                </c:pt>
                <c:pt idx="67">
                  <c:v>918.51119859777941</c:v>
                </c:pt>
                <c:pt idx="68">
                  <c:v>202.59231398667703</c:v>
                </c:pt>
                <c:pt idx="69">
                  <c:v>746.11172422944742</c:v>
                </c:pt>
                <c:pt idx="70">
                  <c:v>-601.91531423351853</c:v>
                </c:pt>
                <c:pt idx="71">
                  <c:v>328.93160885292082</c:v>
                </c:pt>
                <c:pt idx="72">
                  <c:v>-415.25460909976232</c:v>
                </c:pt>
                <c:pt idx="73">
                  <c:v>-280.64798089193778</c:v>
                </c:pt>
                <c:pt idx="74">
                  <c:v>-218.17959628702101</c:v>
                </c:pt>
                <c:pt idx="75">
                  <c:v>-287.83419884462091</c:v>
                </c:pt>
                <c:pt idx="76">
                  <c:v>-50.915314233518529</c:v>
                </c:pt>
                <c:pt idx="77">
                  <c:v>-172.91531423351853</c:v>
                </c:pt>
                <c:pt idx="78">
                  <c:v>228.66732679941833</c:v>
                </c:pt>
                <c:pt idx="79">
                  <c:v>564.45101909569121</c:v>
                </c:pt>
                <c:pt idx="80">
                  <c:v>-301.31478860185041</c:v>
                </c:pt>
                <c:pt idx="81">
                  <c:v>-449.31478860185041</c:v>
                </c:pt>
                <c:pt idx="82">
                  <c:v>340.11435238778745</c:v>
                </c:pt>
                <c:pt idx="83">
                  <c:v>-204.23367321295279</c:v>
                </c:pt>
                <c:pt idx="84">
                  <c:v>866.1357114043351</c:v>
                </c:pt>
                <c:pt idx="85">
                  <c:v>216.65817293518364</c:v>
                </c:pt>
                <c:pt idx="86">
                  <c:v>-565.78317320676729</c:v>
                </c:pt>
                <c:pt idx="87">
                  <c:v>-509.91531423351853</c:v>
                </c:pt>
                <c:pt idx="88">
                  <c:v>-460.72604499275712</c:v>
                </c:pt>
                <c:pt idx="89">
                  <c:v>-231.91531423351853</c:v>
                </c:pt>
                <c:pt idx="90">
                  <c:v>-303.02041679730382</c:v>
                </c:pt>
                <c:pt idx="91">
                  <c:v>-70.981596311763155</c:v>
                </c:pt>
                <c:pt idx="92">
                  <c:v>45.376006282949902</c:v>
                </c:pt>
                <c:pt idx="93">
                  <c:v>305.04849343928095</c:v>
                </c:pt>
                <c:pt idx="94">
                  <c:v>-575.91531423351853</c:v>
                </c:pt>
                <c:pt idx="95">
                  <c:v>-134.31478860185041</c:v>
                </c:pt>
                <c:pt idx="96">
                  <c:v>-158.03164756272827</c:v>
                </c:pt>
                <c:pt idx="97">
                  <c:v>152.53518577266709</c:v>
                </c:pt>
              </c:numCache>
            </c:numRef>
          </c:yVal>
          <c:smooth val="0"/>
          <c:extLst>
            <c:ext xmlns:c16="http://schemas.microsoft.com/office/drawing/2014/chart" uri="{C3380CC4-5D6E-409C-BE32-E72D297353CC}">
              <c16:uniqueId val="{00000000-28F1-7B4F-8040-13E673987992}"/>
            </c:ext>
          </c:extLst>
        </c:ser>
        <c:dLbls>
          <c:showLegendKey val="0"/>
          <c:showVal val="0"/>
          <c:showCatName val="0"/>
          <c:showSerName val="0"/>
          <c:showPercent val="0"/>
          <c:showBubbleSize val="0"/>
        </c:dLbls>
        <c:axId val="1637916528"/>
        <c:axId val="1516009968"/>
      </c:scatterChart>
      <c:valAx>
        <c:axId val="1637916528"/>
        <c:scaling>
          <c:orientation val="minMax"/>
        </c:scaling>
        <c:delete val="0"/>
        <c:axPos val="b"/>
        <c:title>
          <c:tx>
            <c:rich>
              <a:bodyPr/>
              <a:lstStyle/>
              <a:p>
                <a:pPr>
                  <a:defRPr/>
                </a:pPr>
                <a:r>
                  <a:rPr lang="en-US"/>
                  <a:t>7.7</a:t>
                </a:r>
              </a:p>
            </c:rich>
          </c:tx>
          <c:overlay val="0"/>
        </c:title>
        <c:numFmt formatCode="General" sourceLinked="1"/>
        <c:majorTickMark val="out"/>
        <c:minorTickMark val="none"/>
        <c:tickLblPos val="nextTo"/>
        <c:crossAx val="1516009968"/>
        <c:crosses val="autoZero"/>
        <c:crossBetween val="midCat"/>
      </c:valAx>
      <c:valAx>
        <c:axId val="1516009968"/>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1637916528"/>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C3E2A-1CD5-4F4D-B19B-213397E3B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18</Pages>
  <Words>3641</Words>
  <Characters>20760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CHANPHEAKKA LIM</dc:creator>
  <cp:keywords/>
  <dc:description/>
  <cp:lastModifiedBy>CHANPHEAKKA LIM</cp:lastModifiedBy>
  <cp:revision>70</cp:revision>
  <dcterms:created xsi:type="dcterms:W3CDTF">2024-05-12T03:13:00Z</dcterms:created>
  <dcterms:modified xsi:type="dcterms:W3CDTF">2024-05-12T11:23:00Z</dcterms:modified>
</cp:coreProperties>
</file>