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A64F0"/>
          <w:sz w:val="64"/>
        </w:rPr>
        <w:t>UIFactory</w:t>
      </w:r>
    </w:p>
    <w:p>
      <w:pPr>
        <w:jc w:val="center"/>
      </w:pPr>
      <w:r>
        <w:rPr>
          <w:sz w:val="40"/>
        </w:rPr>
        <w:t>Azure Deployment Manual</w:t>
      </w:r>
    </w:p>
    <w:p>
      <w:pPr>
        <w:jc w:val="center"/>
      </w:pPr>
      <w:r>
        <w:rPr>
          <w:i/>
          <w:color w:val="6B7785"/>
        </w:rPr>
        <w:t>Infrastructure, networking &amp; multi-environment delivery (Dev → Test → Prod) · 2026-05-21</w:t>
      </w:r>
    </w:p>
    <w:p/>
    <w:p>
      <w:r>
        <w:rPr>
          <w:b/>
        </w:rPr>
        <w:t xml:space="preserve">Audience. </w:t>
      </w:r>
      <w:r>
        <w:t>Platform/DevOps engineers provisioning UIFactory on Microsoft Azure. It covers the target architecture, required application changes, identity, secrets, networking, the data and AI tiers, compute/hosting, a three-environment topology, CI/CD, observability, and an ordered provisioning runbook.</w:t>
      </w:r>
    </w:p>
    <w:p>
      <w:r>
        <w:rPr>
          <w:b/>
        </w:rPr>
        <w:t xml:space="preserve">Note. </w:t>
      </w:r>
      <w:r>
        <w:t>Names, CIDRs and SKUs are illustrative defaults — adapt them to your subscription's policies and IP plan.</w:t>
      </w:r>
    </w:p>
    <w:p>
      <w:r>
        <w:br w:type="page"/>
      </w:r>
    </w:p>
    <w:p>
      <w:pPr>
        <w:pStyle w:val="Heading1"/>
      </w:pPr>
      <w:r>
        <w:t>1. Solution architecture</w:t>
      </w:r>
    </w:p>
    <w:p>
      <w:r>
        <w:rPr>
          <w:b w:val="0"/>
          <w:i w:val="0"/>
        </w:rPr>
        <w:t>UIFactory is a two-tier web app: a NestJS API (Node 22) and a React/Vite single-page front end. It depends on a metadata database, an AI provider, Microsoft Entra ID for sign-in, and outbound access to the data sources and agent APIs that builders connect.</w:t>
      </w:r>
    </w:p>
    <w:p>
      <w:pPr>
        <w:pStyle w:val="Heading2"/>
      </w:pPr>
      <w:r>
        <w:t>1.1 Component → Azure service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UIFactory component</w:t>
            </w:r>
          </w:p>
        </w:tc>
        <w:tc>
          <w:tcPr>
            <w:tcW w:type="dxa" w:w="3312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Azure service</w:t>
            </w:r>
          </w:p>
        </w:tc>
        <w:tc>
          <w:tcPr>
            <w:tcW w:type="dxa" w:w="3744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NestJS API (container)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Container Apps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HTTP on :3001, /api prefix; autoscale; revisions; health probe /api/health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React/Vite front end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Static Web Apps or Blob static site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Built static assets; served behind the same front door as the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Container images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Container Registry (ACR)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Private registry; pulled via managed identity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Platform metadata DB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Database for PostgreSQL Flexible Server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Replaces dev SQLite (see §2); private 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generation / chat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OpenAI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Model deployments; or per-app Anthropic/OpenAI/agent 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Identity (SSO)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Microsoft Entra ID (Azure AD)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App registration; OIDC auth-code; Microsoft Graph for org directory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Secrets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Key Vault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JWT_SECRET, SECRETS_KEY, AI keys, Entra client secret, DB 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Ingress / TLS / WAF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 Front Door (Premium) + WAF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Custom domain, TLS, routing /→frontend and /api/*→backend; Private Link to origin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Egress control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NAT Gateway and/or Azure Firewall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Stable outbound IP and/or FQDN filtering for data-source/agent calls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Networking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Virtual Network + Private Endpoints + Private DNS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Isolates DB, Key Vault, ACR, Azure OpenAI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Log Analytics + Application Insights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Logs, metrics, traces,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IaC + CI/CD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Bicep/Terraform + GitHub Actions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Per-environment parameterization and gated promotion</w:t>
            </w:r>
          </w:p>
        </w:tc>
      </w:tr>
    </w:tbl>
    <w:p/>
    <w:p>
      <w:pPr>
        <w:pStyle w:val="Heading2"/>
      </w:pPr>
      <w:r>
        <w:t>1.2 Reference topology (Mermaid — render in any Mermaid viewer)</w:t>
      </w:r>
    </w:p>
    <w:p>
      <w:pPr>
        <w:spacing w:before="40" w:after="120"/>
        <w:shd w:val="clear" w:fill="F2F3F5"/>
      </w:pPr>
      <w:r>
        <w:rPr>
          <w:rFonts w:ascii="Consolas" w:hAnsi="Consolas"/>
          <w:sz w:val="17"/>
        </w:rPr>
        <w:t>flowchart LR</w:t>
        <w:br/>
        <w:t xml:space="preserve">  U[Org users] --&gt;|HTTPS| FD[Front Door + WAF]</w:t>
        <w:br/>
        <w:t xml:space="preserve">  FD --&gt;|/| FE[Front end: Static Web App]</w:t>
        <w:br/>
        <w:t xml:space="preserve">  FD --&gt;|/api/*  Private Link| ACA[Container Apps: NestJS API]</w:t>
        <w:br/>
        <w:t xml:space="preserve">  subgraph VNet</w:t>
        <w:br/>
        <w:t xml:space="preserve">    ACA --&gt; PE1[(Private Endpoint)]</w:t>
        <w:br/>
        <w:t xml:space="preserve">    PE1 --&gt; PG[(PostgreSQL Flexible Server)]</w:t>
        <w:br/>
        <w:t xml:space="preserve">    ACA --&gt; PE2[(Private Endpoint)] --&gt; KV[Key Vault]</w:t>
        <w:br/>
        <w:t xml:space="preserve">    ACA --&gt; PE3[(Private Endpoint)] --&gt; AOAI[Azure OpenAI]</w:t>
        <w:br/>
        <w:t xml:space="preserve">    ACA --&gt; PE4[(Private Endpoint)] --&gt; ACR[Container Registry]</w:t>
        <w:br/>
        <w:t xml:space="preserve">    ACA --&gt; FW[Azure Firewall / NAT GW]</w:t>
        <w:br/>
        <w:t xml:space="preserve">  end</w:t>
        <w:br/>
        <w:t xml:space="preserve">  FW --&gt;|allowlisted FQDNs| EXT[External data sources / agent APIs]</w:t>
        <w:br/>
        <w:t xml:space="preserve">  ACA --&gt;|OIDC + Graph| ENTRA[Microsoft Entra ID]</w:t>
        <w:br/>
        <w:t/>
      </w:r>
    </w:p>
    <w:p>
      <w:r>
        <w:br w:type="page"/>
      </w:r>
    </w:p>
    <w:p>
      <w:pPr>
        <w:pStyle w:val="Heading1"/>
      </w:pPr>
      <w:r>
        <w:t>2. Prerequisites &amp; required application changes</w:t>
      </w:r>
    </w:p>
    <w:p>
      <w:pPr>
        <w:pStyle w:val="Heading2"/>
      </w:pPr>
      <w:r>
        <w:t>2.1 Tooling &amp; access</w:t>
      </w:r>
    </w:p>
    <w:p>
      <w:pPr>
        <w:pStyle w:val="ListBullet"/>
      </w:pPr>
      <w:r>
        <w:rPr>
          <w:b/>
        </w:rPr>
        <w:t xml:space="preserve">Azure subscription(s). </w:t>
      </w:r>
      <w:r>
        <w:t>Owner/Contributor + User Access Administrator on the target subscriptions.</w:t>
      </w:r>
    </w:p>
    <w:p>
      <w:pPr>
        <w:pStyle w:val="ListBullet"/>
      </w:pPr>
      <w:r>
        <w:rPr>
          <w:b/>
        </w:rPr>
        <w:t xml:space="preserve">Entra ID privileges. </w:t>
      </w:r>
      <w:r>
        <w:t>Ability to create app registrations and grant admin consent for Graph permissions.</w:t>
      </w:r>
    </w:p>
    <w:p>
      <w:pPr>
        <w:pStyle w:val="ListBullet"/>
      </w:pPr>
      <w:r>
        <w:rPr>
          <w:b/>
        </w:rPr>
        <w:t xml:space="preserve">Local tooling. </w:t>
      </w:r>
      <w:r>
        <w:t>Azure CLI (az), Bicep (or Terraform), Docker, Node 22, and GitHub repo admin for CI/CD.</w:t>
      </w:r>
    </w:p>
    <w:p>
      <w:pPr>
        <w:pStyle w:val="ListBullet"/>
      </w:pPr>
      <w:r>
        <w:rPr>
          <w:b/>
        </w:rPr>
        <w:t xml:space="preserve">DNS. </w:t>
      </w:r>
      <w:r>
        <w:t>A custom domain (e.g. uifactory.contoso.com) you can point at Front Door per environment.</w:t>
      </w:r>
    </w:p>
    <w:p>
      <w:pPr>
        <w:pStyle w:val="Heading2"/>
      </w:pPr>
      <w:r>
        <w:t>2.2 Application changes required for production</w:t>
      </w:r>
    </w:p>
    <w:p>
      <w:r>
        <w:rPr>
          <w:b w:val="0"/>
          <w:i w:val="0"/>
        </w:rPr>
        <w:t>The repository ships dev-friendly defaults. Make these changes before a production deployment:</w:t>
      </w:r>
    </w:p>
    <w:p>
      <w:pPr>
        <w:pStyle w:val="ListBullet"/>
      </w:pPr>
      <w:r>
        <w:rPr>
          <w:b/>
        </w:rPr>
        <w:t xml:space="preserve">Use PostgreSQL for metadata. </w:t>
      </w:r>
      <w:r>
        <w:t>Change the Prisma datasource provider from sqlite to postgresql and set DATABASE_URL to the Flexible Server connection string. Replace `prisma db push` with versioned migrations (`prisma migrate deploy`).</w:t>
      </w:r>
    </w:p>
    <w:p>
      <w:pPr>
        <w:pStyle w:val="ListBullet"/>
      </w:pPr>
      <w:r>
        <w:rPr>
          <w:b/>
        </w:rPr>
        <w:t xml:space="preserve">Containerize. </w:t>
      </w:r>
      <w:r>
        <w:t>Add a backend Dockerfile (Appendix A) and publish the front end as static assets (Appendix B).</w:t>
      </w:r>
    </w:p>
    <w:p>
      <w:pPr>
        <w:pStyle w:val="ListBullet"/>
      </w:pPr>
      <w:r>
        <w:rPr>
          <w:b/>
        </w:rPr>
        <w:t xml:space="preserve">Production cookies. </w:t>
      </w:r>
      <w:r>
        <w:t>Run with NODE_ENV=production so session cookies are Secure; set FRONTEND_URL to the public origin.</w:t>
      </w:r>
    </w:p>
    <w:p>
      <w:pPr>
        <w:pStyle w:val="ListBullet"/>
      </w:pPr>
      <w:r>
        <w:rPr>
          <w:b/>
        </w:rPr>
        <w:t xml:space="preserve">Per-environment Entra config. </w:t>
      </w:r>
      <w:r>
        <w:t>Set AZURE_AD_* and AZURE_AD_REDIRECT_URI to each environment's callback URL.</w:t>
      </w:r>
    </w:p>
    <w:p>
      <w:pPr>
        <w:pStyle w:val="ListBullet"/>
      </w:pPr>
      <w:r>
        <w:rPr>
          <w:b/>
        </w:rPr>
        <w:t xml:space="preserve">Encryption key. </w:t>
      </w:r>
      <w:r>
        <w:t>Provide a unique 32-byte SECRETS_KEY per environment (Key Vault); never reuse keys across envs.</w:t>
      </w:r>
    </w:p>
    <w:p>
      <w:pPr>
        <w:pStyle w:val="ListBullet"/>
      </w:pPr>
      <w:r>
        <w:rPr>
          <w:b/>
        </w:rPr>
        <w:t xml:space="preserve">Outbound policy. </w:t>
      </w:r>
      <w:r>
        <w:t>Decide ALLOW_PRIVATE_NETWORK / OUTBOUND_ALLOWLIST (see §5.3); keep private-IP blocking on in prod.</w:t>
      </w:r>
    </w:p>
    <w:p>
      <w:pPr>
        <w:pStyle w:val="ListBullet"/>
      </w:pPr>
      <w:r>
        <w:rPr>
          <w:b/>
        </w:rPr>
        <w:t xml:space="preserve">Ephemeral SQLite caveat. </w:t>
      </w:r>
      <w:r>
        <w:t>The SQLite *data-source* connector reads a file path on the container's local disk — fine for demos, but not durable in Container Apps. Prefer PostgreSQL/REST sources, or mount Azure Files if needed.</w:t>
      </w:r>
    </w:p>
    <w:p>
      <w:r>
        <w:br w:type="page"/>
      </w:r>
    </w:p>
    <w:p>
      <w:pPr>
        <w:pStyle w:val="Heading1"/>
      </w:pPr>
      <w:r>
        <w:t>3. Identity &amp; access (Microsoft Entra ID)</w:t>
      </w:r>
    </w:p>
    <w:p>
      <w:r>
        <w:rPr>
          <w:b w:val="0"/>
          <w:i w:val="0"/>
        </w:rPr>
        <w:t>Register one application per environment (recommended) so redirect URIs, secrets and consent are isolated.</w:t>
      </w:r>
    </w:p>
    <w:p>
      <w:pPr>
        <w:pStyle w:val="Heading2"/>
      </w:pPr>
      <w:r>
        <w:t>3.1 App registration</w:t>
      </w:r>
    </w:p>
    <w:p>
      <w:pPr>
        <w:pStyle w:val="ListNumber"/>
      </w:pPr>
      <w:r>
        <w:t>Create an app registration, e.g. 'uifactory-prod'.</w:t>
      </w:r>
    </w:p>
    <w:p>
      <w:pPr>
        <w:pStyle w:val="ListNumber"/>
      </w:pPr>
      <w:r>
        <w:t>Add a Web redirect URI: https://&lt;env-host&gt;/api/auth/callback (one per environment).</w:t>
      </w:r>
    </w:p>
    <w:p>
      <w:pPr>
        <w:pStyle w:val="ListNumber"/>
      </w:pPr>
      <w:r>
        <w:t>Create a client secret (store in Key Vault as the Entra client secret).</w:t>
      </w:r>
    </w:p>
    <w:p>
      <w:pPr>
        <w:pStyle w:val="ListNumber"/>
      </w:pPr>
      <w:r>
        <w:t>API permissions — delegated openid, profile, email (sign-in). For the organization directory picker add Microsoft Graph application permission User.Read.All and grant admin consent.</w:t>
      </w:r>
    </w:p>
    <w:p>
      <w:pPr>
        <w:pStyle w:val="ListNumber"/>
      </w:pPr>
      <w:r>
        <w:t>Record Tenant ID, Client ID; map them to AZURE_AD_TENANT_ID / AZURE_AD_CLIENT_ID / AZURE_AD_CLIENT_SECRET.</w:t>
      </w:r>
    </w:p>
    <w:p>
      <w:pPr>
        <w:pStyle w:val="Heading2"/>
      </w:pPr>
      <w:r>
        <w:t>3.2 Managed identity &amp; RBAC</w:t>
      </w:r>
    </w:p>
    <w:p>
      <w:r>
        <w:rPr>
          <w:b w:val="0"/>
          <w:i w:val="0"/>
        </w:rPr>
        <w:t>Assign the Container App a user-assigned managed identity and grant least-privilege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456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Key Vault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Key Vault Secrets User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Read secrets at runtime / via Key Vault references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Container Registry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AcrPull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Pull the application image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Azure OpenAI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Cognitive Services OpenAI User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Call model deployments without a key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App Insights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Monitoring Metrics Publisher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Emit telemetry</w:t>
            </w:r>
          </w:p>
        </w:tc>
      </w:tr>
    </w:tbl>
    <w:p/>
    <w:p>
      <w:r>
        <w:br w:type="page"/>
      </w:r>
    </w:p>
    <w:p>
      <w:pPr>
        <w:pStyle w:val="Heading1"/>
      </w:pPr>
      <w:r>
        <w:t>4. Secrets management (Key Vault)</w:t>
      </w:r>
    </w:p>
    <w:p>
      <w:r>
        <w:rPr>
          <w:b w:val="0"/>
          <w:i w:val="0"/>
        </w:rPr>
        <w:t>Create one Key Vault per environment (RBAC-enabled, soft-delete + purge protection in prod, private endpoint). Reference secrets from Container Apps as secret references resolved by the managed identity.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Secret / setting</w:t>
            </w:r>
          </w:p>
        </w:tc>
        <w:tc>
          <w:tcPr>
            <w:tcW w:type="dxa" w:w="3312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App env var</w:t>
            </w:r>
          </w:p>
        </w:tc>
        <w:tc>
          <w:tcPr>
            <w:tcW w:type="dxa" w:w="360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DB connection string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postgresql://user:pass@host:5432/db?sslmode=require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Session signing key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JWT_SECRET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Long random string; unique per env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At-rest encryption key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SECRETS_KEY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32-byte hex/base64 (openssl rand -hex 32); unique per env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Entra client secret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AZURE_AD_CLIENT_SECRET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From the app registration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Azure OpenAI key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AZURE_OPENAI_API_KEY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Optional if using managed identity instead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Other AI keys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ANTHROPIC_API_KEY / OPENAI_API_KEY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Only if a platform-default non-Azure provider is used</w:t>
            </w:r>
          </w:p>
        </w:tc>
      </w:tr>
    </w:tbl>
    <w:p/>
    <w:p>
      <w:r>
        <w:rPr>
          <w:b w:val="0"/>
          <w:i/>
          <w:color w:val="6B7785"/>
        </w:rPr>
        <w:t>Per-app AI/agent keys entered by builders are encrypted with SECRETS_KEY and stored in the database — they are not Key Vault secrets, so protect the database accordingly.</w:t>
      </w:r>
    </w:p>
    <w:p>
      <w:r>
        <w:br w:type="page"/>
      </w:r>
    </w:p>
    <w:p>
      <w:pPr>
        <w:pStyle w:val="Heading1"/>
      </w:pPr>
      <w:r>
        <w:t>5. Networking &amp; security</w:t>
      </w:r>
    </w:p>
    <w:p>
      <w:pPr>
        <w:pStyle w:val="Heading2"/>
      </w:pPr>
      <w:r>
        <w:t>5.1 Virtual network &amp; subnets (per environment)</w:t>
      </w:r>
    </w:p>
    <w:p>
      <w:r>
        <w:rPr>
          <w:b w:val="0"/>
          <w:i w:val="0"/>
        </w:rPr>
        <w:t>Provision a dedicated VNet per environment (non-overlapping CIDRs so they can peer if needed). Example /16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2016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Example CIDR</w:t>
            </w:r>
          </w:p>
        </w:tc>
        <w:tc>
          <w:tcPr>
            <w:tcW w:type="dxa" w:w="360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92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Delegation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snet-aca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10.x.0.0/23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Container Apps environment (workload profile)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Microsoft.App/environments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snet-pe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10.x.2.0/24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Private endpoints (DB, KV, ACR, OpenAI)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snet-pg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10.x.3.0/24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PostgreSQL Flexible Server (VNet-integrated)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Microsoft.DBforPostgreSQL/flexibleServers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AzureFirewallSubnet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10.x.4.0/26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Azure Firewall (egress control)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snet-agw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10.x.5.0/24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(Optional) App Gateway if not using Front Door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5.2 Private endpoints &amp; private DNS zones</w:t>
      </w:r>
    </w:p>
    <w:p>
      <w:r>
        <w:rPr>
          <w:b w:val="0"/>
          <w:i w:val="0"/>
        </w:rPr>
        <w:t>Disable public network access on the data/secret/AI tiers and reach them over Private Link. Link these private DNS zones to each VNet: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04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Private DNS zone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PostgreSQL Flexible Server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privatelink.postgres.database.azure.com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Key Vault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privatelink.vaultcore.azure.net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Container Registry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privatelink.azurecr.io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Azure OpenAI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privatelink.openai.azure.com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Storage (if used for frontend)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privatelink.blob.core.windows.net</w:t>
            </w:r>
          </w:p>
        </w:tc>
      </w:tr>
    </w:tbl>
    <w:p/>
    <w:p>
      <w:pPr>
        <w:pStyle w:val="Heading2"/>
      </w:pPr>
      <w:r>
        <w:t>5.3 Ingress, egress &amp; SSRF considerations</w:t>
      </w:r>
    </w:p>
    <w:p>
      <w:pPr>
        <w:pStyle w:val="ListBullet"/>
      </w:pPr>
      <w:r>
        <w:rPr>
          <w:b/>
        </w:rPr>
        <w:t xml:space="preserve">Ingress. </w:t>
      </w:r>
      <w:r>
        <w:t>Azure Front Door (Premium) terminates TLS, applies WAF, and routes / to the front end and /api/* to the Container App origin over Private Link. Serving both behind one host keeps auth cookies same-site (no CORS).</w:t>
      </w:r>
    </w:p>
    <w:p>
      <w:pPr>
        <w:pStyle w:val="ListBullet"/>
      </w:pPr>
      <w:r>
        <w:rPr>
          <w:b/>
        </w:rPr>
        <w:t xml:space="preserve">WAF. </w:t>
      </w:r>
      <w:r>
        <w:t>Managed rule set in Detection mode for Dev/Test, Prevention mode for Prod.</w:t>
      </w:r>
    </w:p>
    <w:p>
      <w:pPr>
        <w:pStyle w:val="ListBullet"/>
      </w:pPr>
      <w:r>
        <w:rPr>
          <w:b/>
        </w:rPr>
        <w:t xml:space="preserve">Egress. </w:t>
      </w:r>
      <w:r>
        <w:t>Route outbound through a NAT Gateway (stable egress IP to allowlist with partners) and/or Azure Firewall with FQDN application rules to control which external data sources/agent APIs the platform may reach.</w:t>
      </w:r>
    </w:p>
    <w:p>
      <w:pPr>
        <w:pStyle w:val="ListBullet"/>
      </w:pPr>
      <w:r>
        <w:rPr>
          <w:b/>
        </w:rPr>
        <w:t xml:space="preserve">SSRF guard. </w:t>
      </w:r>
      <w:r>
        <w:t>UIFactory blocks REST/agent/LLM URLs that resolve to private/reserved IPs. To allow specific internal data sources, prefer OUTBOUND_ALLOWLIST (host list) over ALLOW_PRIVATE_NETWORK=true; keep blocking enabled in prod.</w:t>
      </w:r>
    </w:p>
    <w:p>
      <w:pPr>
        <w:pStyle w:val="ListBullet"/>
      </w:pPr>
      <w:r>
        <w:rPr>
          <w:b/>
        </w:rPr>
        <w:t xml:space="preserve">NSGs. </w:t>
      </w:r>
      <w:r>
        <w:t>Apply NSGs to each subnet; allow only required flows (Front Door → ACA, ACA → PE subnet, ACA → firewall).</w:t>
      </w:r>
    </w:p>
    <w:p>
      <w:r>
        <w:br w:type="page"/>
      </w:r>
    </w:p>
    <w:p>
      <w:pPr>
        <w:pStyle w:val="Heading1"/>
      </w:pPr>
      <w:r>
        <w:t>6. Data tier — Azure Database for PostgreSQL</w:t>
      </w:r>
    </w:p>
    <w:p>
      <w:pPr>
        <w:pStyle w:val="ListBullet"/>
      </w:pPr>
      <w:r>
        <w:rPr>
          <w:b/>
        </w:rPr>
        <w:t xml:space="preserve">Deployment. </w:t>
      </w:r>
      <w:r>
        <w:t>Flexible Server, VNet-integrated (private), TLS required, Microsoft Entra admin enabled.</w:t>
      </w:r>
    </w:p>
    <w:p>
      <w:pPr>
        <w:pStyle w:val="ListBullet"/>
      </w:pPr>
      <w:r>
        <w:rPr>
          <w:b/>
        </w:rPr>
        <w:t xml:space="preserve">Sizing. </w:t>
      </w:r>
      <w:r>
        <w:t>Burstable (B1ms/B2s) for Dev/Test; General Purpose with Zone-redundant HA for Prod.</w:t>
      </w:r>
    </w:p>
    <w:p>
      <w:pPr>
        <w:pStyle w:val="ListBullet"/>
      </w:pPr>
      <w:r>
        <w:rPr>
          <w:b/>
        </w:rPr>
        <w:t xml:space="preserve">Backups. </w:t>
      </w:r>
      <w:r>
        <w:t>7 days (Dev) → 14 (Test) → 35 days with geo-redundant backup (Prod).</w:t>
      </w:r>
    </w:p>
    <w:p>
      <w:pPr>
        <w:pStyle w:val="ListBullet"/>
      </w:pPr>
      <w:r>
        <w:rPr>
          <w:b/>
        </w:rPr>
        <w:t xml:space="preserve">Migrations. </w:t>
      </w:r>
      <w:r>
        <w:t>Run `prisma migrate deploy` as a pre-deploy job (init container or pipeline step), not at every replica start.</w:t>
      </w:r>
    </w:p>
    <w:p>
      <w:pPr>
        <w:pStyle w:val="ListBullet"/>
      </w:pPr>
      <w:r>
        <w:rPr>
          <w:b/>
        </w:rPr>
        <w:t xml:space="preserve">Least privilege. </w:t>
      </w:r>
      <w:r>
        <w:t>Use a dedicated application role; do not use the server admin for the app connection.</w:t>
      </w:r>
    </w:p>
    <w:p>
      <w:r>
        <w:br w:type="page"/>
      </w:r>
    </w:p>
    <w:p>
      <w:pPr>
        <w:pStyle w:val="Heading1"/>
      </w:pPr>
      <w:r>
        <w:t>7. AI services</w:t>
      </w:r>
    </w:p>
    <w:p>
      <w:pPr>
        <w:pStyle w:val="ListBullet"/>
      </w:pPr>
      <w:r>
        <w:rPr>
          <w:b/>
        </w:rPr>
        <w:t xml:space="preserve">Azure OpenAI. </w:t>
      </w:r>
      <w:r>
        <w:t>Create a resource per environment (or shared with per-env quotas), deploy the chat model(s), and set AZURE_OPENAI_ENDPOINT/DEPLOYMENT/API_VERSION. Prefer managed-identity access; otherwise store the key in Key Vault.</w:t>
      </w:r>
    </w:p>
    <w:p>
      <w:pPr>
        <w:pStyle w:val="ListBullet"/>
      </w:pPr>
      <w:r>
        <w:rPr>
          <w:b/>
        </w:rPr>
        <w:t xml:space="preserve">Provider flexibility. </w:t>
      </w:r>
      <w:r>
        <w:t>AI_PROVIDER selects anthropic | openai | azure-openai (auto-detected from keys). Apps may also override with their own provider key or an external agent API URL.</w:t>
      </w:r>
    </w:p>
    <w:p>
      <w:pPr>
        <w:pStyle w:val="ListBullet"/>
      </w:pPr>
      <w:r>
        <w:rPr>
          <w:b/>
        </w:rPr>
        <w:t xml:space="preserve">Private access. </w:t>
      </w:r>
      <w:r>
        <w:t>Use a Private Endpoint and disable public network access on the Azure OpenAI resource.</w:t>
      </w:r>
    </w:p>
    <w:p>
      <w:pPr>
        <w:pStyle w:val="ListBullet"/>
      </w:pPr>
      <w:r>
        <w:rPr>
          <w:b/>
        </w:rPr>
        <w:t xml:space="preserve">Cost &amp; limits. </w:t>
      </w:r>
      <w:r>
        <w:t>Set TPM quotas per environment; add Front Door/APIM rate limiting if exposing AI-heavy apps broadly.</w:t>
      </w:r>
    </w:p>
    <w:p>
      <w:r>
        <w:br w:type="page"/>
      </w:r>
    </w:p>
    <w:p>
      <w:pPr>
        <w:pStyle w:val="Heading1"/>
      </w:pPr>
      <w:r>
        <w:t>8. Compute &amp; hosting</w:t>
      </w:r>
    </w:p>
    <w:p>
      <w:pPr>
        <w:pStyle w:val="ListBullet"/>
      </w:pPr>
      <w:r>
        <w:rPr>
          <w:b/>
        </w:rPr>
        <w:t xml:space="preserve">Container Apps environment. </w:t>
      </w:r>
      <w:r>
        <w:t>VNet-injected into snet-aca; internal ingress so only Front Door (Private Link) reaches it.</w:t>
      </w:r>
    </w:p>
    <w:p>
      <w:pPr>
        <w:pStyle w:val="ListBullet"/>
      </w:pPr>
      <w:r>
        <w:rPr>
          <w:b/>
        </w:rPr>
        <w:t xml:space="preserve">App settings. </w:t>
      </w:r>
      <w:r>
        <w:t>PORT=3001, NODE_ENV=production, FRONTEND_URL, AZURE_AD_*, DATABASE_URL, JWT_SECRET, SECRETS_KEY, AI vars — all as Key Vault secret references.</w:t>
      </w:r>
    </w:p>
    <w:p>
      <w:pPr>
        <w:pStyle w:val="ListBullet"/>
      </w:pPr>
      <w:r>
        <w:rPr>
          <w:b/>
        </w:rPr>
        <w:t xml:space="preserve">Health probe. </w:t>
      </w:r>
      <w:r>
        <w:t>Liveness/readiness on GET /api/health.</w:t>
      </w:r>
    </w:p>
    <w:p>
      <w:pPr>
        <w:pStyle w:val="ListBullet"/>
      </w:pPr>
      <w:r>
        <w:rPr>
          <w:b/>
        </w:rPr>
        <w:t xml:space="preserve">Scaling. </w:t>
      </w:r>
      <w:r>
        <w:t>Scale on HTTP concurrency; min replicas 0 (Dev) / 1 (Test) / 2+ (Prod) for warm capacity and zone spread.</w:t>
      </w:r>
    </w:p>
    <w:p>
      <w:pPr>
        <w:pStyle w:val="ListBullet"/>
      </w:pPr>
      <w:r>
        <w:rPr>
          <w:b/>
        </w:rPr>
        <w:t xml:space="preserve">Front end. </w:t>
      </w:r>
      <w:r>
        <w:t>Build with `npm run build`; deploy dist via Static Web Apps or Blob static website; front it with the same Front Door profile and route /api/* to the Container App.</w:t>
      </w:r>
    </w:p>
    <w:p>
      <w:r>
        <w:br w:type="page"/>
      </w:r>
    </w:p>
    <w:p>
      <w:pPr>
        <w:pStyle w:val="Heading1"/>
      </w:pPr>
      <w:r>
        <w:t>9. Multi-environment strategy (Dev → Test → Prod)</w:t>
      </w:r>
    </w:p>
    <w:p>
      <w:pPr>
        <w:pStyle w:val="ListBullet"/>
      </w:pPr>
      <w:r>
        <w:rPr>
          <w:b/>
        </w:rPr>
        <w:t xml:space="preserve">Isolation. </w:t>
      </w:r>
      <w:r>
        <w:t>One resource group per environment (separate subscription for Prod is recommended). Separate VNet, Key Vault, PostgreSQL, Azure OpenAI, ACR (or a shared ACR with per-env repos).</w:t>
      </w:r>
    </w:p>
    <w:p>
      <w:pPr>
        <w:pStyle w:val="ListBullet"/>
      </w:pPr>
      <w:r>
        <w:rPr>
          <w:b/>
        </w:rPr>
        <w:t xml:space="preserve">Naming. </w:t>
      </w:r>
      <w:r>
        <w:t>rg-uifactory-&lt;env&gt;, ca-uifactory-&lt;env&gt;, pg-uifactory-&lt;env&gt;, kv-uifactory-&lt;env&gt;, with a region/instance suffix.</w:t>
      </w:r>
    </w:p>
    <w:p>
      <w:pPr>
        <w:pStyle w:val="ListBullet"/>
      </w:pPr>
      <w:r>
        <w:rPr>
          <w:b/>
        </w:rPr>
        <w:t xml:space="preserve">IaC. </w:t>
      </w:r>
      <w:r>
        <w:t>One Bicep/Terraform definition with per-env parameter files (dev/test/prod) — never hand-edit cloud resources.</w:t>
      </w:r>
    </w:p>
    <w:p>
      <w:pPr>
        <w:pStyle w:val="ListBullet"/>
      </w:pPr>
      <w:r>
        <w:rPr>
          <w:b/>
        </w:rPr>
        <w:t xml:space="preserve">Promotion. </w:t>
      </w:r>
      <w:r>
        <w:t>The same image digest flows Dev → Test → Prod; only configuration differs. Prod deploys require manual approval.</w:t>
      </w:r>
    </w:p>
    <w:p>
      <w:pPr>
        <w:pStyle w:val="Heading2"/>
      </w:pPr>
      <w:r>
        <w:t>9.1 Environment configuration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304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Dev</w:t>
            </w:r>
          </w:p>
        </w:tc>
        <w:tc>
          <w:tcPr>
            <w:tcW w:type="dxa" w:w="2304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736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Prod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Resource group / subscription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rg-uifactory-dev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rg-uifactory-test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rg-uifactory-prod (own subscription)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Container Apps replicas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0–2 (scale to zero)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1–3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2–10, zone-redundant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Burstable, no HA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Burstable/GP, no HA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General Purpose + Zone-redundant HA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Backup retention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7 days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 days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35 days, geo-redundant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Front Door WAF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Detection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Detection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Prevention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Ingress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Public host (optionally IP-restricted)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Private/internal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Private behind WAF + custom domain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Azure OpenAI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Shared/small quota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Dedicated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Dedicated, higher TPM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Deploy gate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Auto on merge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Auto + smoke tests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Manual approval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Synthetic seed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Anonymized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Production (no seed)</w:t>
            </w:r>
          </w:p>
        </w:tc>
      </w:tr>
    </w:tbl>
    <w:p/>
    <w:p>
      <w:r>
        <w:br w:type="page"/>
      </w:r>
    </w:p>
    <w:p>
      <w:pPr>
        <w:pStyle w:val="Heading1"/>
      </w:pPr>
      <w:r>
        <w:t>10. CI/CD pipeline</w:t>
      </w:r>
    </w:p>
    <w:p>
      <w:r>
        <w:rPr>
          <w:b w:val="0"/>
          <w:i w:val="0"/>
        </w:rPr>
        <w:t>Recommended GitHub Actions flow (Azure DevOps equivalent works the same):</w:t>
      </w:r>
    </w:p>
    <w:p>
      <w:pPr>
        <w:pStyle w:val="ListNumber"/>
      </w:pPr>
      <w:r>
        <w:t>Build &amp; test the backend and frontend; run type checks.</w:t>
      </w:r>
    </w:p>
    <w:p>
      <w:pPr>
        <w:pStyle w:val="ListNumber"/>
      </w:pPr>
      <w:r>
        <w:t>Build the backend container image and push to ACR tagged with the commit SHA.</w:t>
      </w:r>
    </w:p>
    <w:p>
      <w:pPr>
        <w:pStyle w:val="ListNumber"/>
      </w:pPr>
      <w:r>
        <w:t>Deploy to Dev (OIDC federated credentials — no stored cloud secret), running `prisma migrate deploy` as a pre-step.</w:t>
      </w:r>
    </w:p>
    <w:p>
      <w:pPr>
        <w:pStyle w:val="ListNumber"/>
      </w:pPr>
      <w:r>
        <w:t>Run smoke tests against Dev (e.g. GET /api/health, a login + catalog check).</w:t>
      </w:r>
    </w:p>
    <w:p>
      <w:pPr>
        <w:pStyle w:val="ListNumber"/>
      </w:pPr>
      <w:r>
        <w:t>Promote the same image to Test automatically; to Prod behind a required reviewer approval (GitHub Environments).</w:t>
      </w:r>
    </w:p>
    <w:p>
      <w:r>
        <w:rPr>
          <w:b w:val="0"/>
          <w:i w:val="0"/>
        </w:rPr>
        <w:t>Use GitHub Environments (dev/test/prod) for per-environment secrets/variables and protection rules. See Appendix D.</w:t>
      </w:r>
    </w:p>
    <w:p>
      <w:r>
        <w:br w:type="page"/>
      </w:r>
    </w:p>
    <w:p>
      <w:pPr>
        <w:pStyle w:val="Heading1"/>
      </w:pPr>
      <w:r>
        <w:t>11. Observability &amp; operations</w:t>
      </w:r>
    </w:p>
    <w:p>
      <w:pPr>
        <w:pStyle w:val="ListBullet"/>
      </w:pPr>
      <w:r>
        <w:rPr>
          <w:b/>
        </w:rPr>
        <w:t xml:space="preserve">Telemetry. </w:t>
      </w:r>
      <w:r>
        <w:t>Application Insights for the API (requests, dependencies, exceptions); Container Apps logs → Log Analytics.</w:t>
      </w:r>
    </w:p>
    <w:p>
      <w:pPr>
        <w:pStyle w:val="ListBullet"/>
      </w:pPr>
      <w:r>
        <w:rPr>
          <w:b/>
        </w:rPr>
        <w:t xml:space="preserve">Alerts. </w:t>
      </w:r>
      <w:r>
        <w:t>5xx rate, p95 latency, container restarts, PostgreSQL CPU/storage/connections, Azure OpenAI throttling (429).</w:t>
      </w:r>
    </w:p>
    <w:p>
      <w:pPr>
        <w:pStyle w:val="ListBullet"/>
      </w:pPr>
      <w:r>
        <w:rPr>
          <w:b/>
        </w:rPr>
        <w:t xml:space="preserve">Dashboards. </w:t>
      </w:r>
      <w:r>
        <w:t>An Azure Workbook per environment for golden signals and AI usage/cost.</w:t>
      </w:r>
    </w:p>
    <w:p>
      <w:pPr>
        <w:pStyle w:val="ListBullet"/>
      </w:pPr>
      <w:r>
        <w:rPr>
          <w:b/>
        </w:rPr>
        <w:t xml:space="preserve">Backup/DR. </w:t>
      </w:r>
      <w:r>
        <w:t>PostgreSQL PITR + geo-redundant backups in Prod; IaC enables full rebuild; document RPO/RTO targets.</w:t>
      </w:r>
    </w:p>
    <w:p>
      <w:pPr>
        <w:pStyle w:val="ListBullet"/>
      </w:pPr>
      <w:r>
        <w:rPr>
          <w:b/>
        </w:rPr>
        <w:t xml:space="preserve">Cost. </w:t>
      </w:r>
      <w:r>
        <w:t>Budgets + alerts per resource group; scale Dev to zero off-hours.</w:t>
      </w:r>
    </w:p>
    <w:p>
      <w:r>
        <w:br w:type="page"/>
      </w:r>
    </w:p>
    <w:p>
      <w:pPr>
        <w:pStyle w:val="Heading1"/>
      </w:pPr>
      <w:r>
        <w:t>12. Ordered provisioning runbook (per environment)</w:t>
      </w:r>
    </w:p>
    <w:p>
      <w:r>
        <w:rPr>
          <w:b w:val="0"/>
          <w:i w:val="0"/>
        </w:rPr>
        <w:t>High-level order (drive via IaC; az CLI shown for clarity). Repeat per environment with its parameters.</w:t>
      </w:r>
    </w:p>
    <w:p>
      <w:pPr>
        <w:pStyle w:val="ListNumber"/>
      </w:pPr>
      <w:r>
        <w:t>Resource group + Log Analytics workspace + Application Insights.</w:t>
      </w:r>
    </w:p>
    <w:p>
      <w:pPr>
        <w:pStyle w:val="ListNumber"/>
      </w:pPr>
      <w:r>
        <w:t>Virtual network and subnets (per §5.1); NSGs.</w:t>
      </w:r>
    </w:p>
    <w:p>
      <w:pPr>
        <w:pStyle w:val="ListNumber"/>
      </w:pPr>
      <w:r>
        <w:t>Private DNS zones (per §5.2) and link to the VNet.</w:t>
      </w:r>
    </w:p>
    <w:p>
      <w:pPr>
        <w:pStyle w:val="ListNumber"/>
      </w:pPr>
      <w:r>
        <w:t>Key Vault (RBAC, private endpoint) and seed secrets.</w:t>
      </w:r>
    </w:p>
    <w:p>
      <w:pPr>
        <w:pStyle w:val="ListNumber"/>
      </w:pPr>
      <w:r>
        <w:t>Azure Container Registry (private endpoint).</w:t>
      </w:r>
    </w:p>
    <w:p>
      <w:pPr>
        <w:pStyle w:val="ListNumber"/>
      </w:pPr>
      <w:r>
        <w:t>PostgreSQL Flexible Server (VNet-integrated, private) + application role/database.</w:t>
      </w:r>
    </w:p>
    <w:p>
      <w:pPr>
        <w:pStyle w:val="ListNumber"/>
      </w:pPr>
      <w:r>
        <w:t>Azure OpenAI resource + model deployment (private endpoint).</w:t>
      </w:r>
    </w:p>
    <w:p>
      <w:pPr>
        <w:pStyle w:val="ListNumber"/>
      </w:pPr>
      <w:r>
        <w:t>User-assigned managed identity + role assignments (per §3.2).</w:t>
      </w:r>
    </w:p>
    <w:p>
      <w:pPr>
        <w:pStyle w:val="ListNumber"/>
      </w:pPr>
      <w:r>
        <w:t>Container Apps environment (VNet-injected) + the API container app with Key Vault references.</w:t>
      </w:r>
    </w:p>
    <w:p>
      <w:pPr>
        <w:pStyle w:val="ListNumber"/>
      </w:pPr>
      <w:r>
        <w:t>Front end hosting (Static Web App / Blob static site).</w:t>
      </w:r>
    </w:p>
    <w:p>
      <w:pPr>
        <w:pStyle w:val="ListNumber"/>
      </w:pPr>
      <w:r>
        <w:t>Front Door + WAF: origins (front end, API via Private Link), routes (/ and /api/*), custom domain + TLS.</w:t>
      </w:r>
    </w:p>
    <w:p>
      <w:pPr>
        <w:pStyle w:val="ListNumber"/>
      </w:pPr>
      <w:r>
        <w:t>Azure Firewall / NAT Gateway + egress rules; finalize NSGs.</w:t>
      </w:r>
    </w:p>
    <w:p>
      <w:pPr>
        <w:pStyle w:val="ListNumber"/>
      </w:pPr>
      <w:r>
        <w:t>Entra app registration redirect URI for this environment; run DB migrations; deploy image; smoke test.</w:t>
      </w:r>
    </w:p>
    <w:p>
      <w:pPr>
        <w:spacing w:before="40" w:after="120"/>
        <w:shd w:val="clear" w:fill="F2F3F5"/>
      </w:pPr>
      <w:r>
        <w:rPr>
          <w:rFonts w:ascii="Consolas" w:hAnsi="Consolas"/>
          <w:sz w:val="17"/>
        </w:rPr>
        <w:t># Illustrative — prefer Bicep/Terraform for repeatability</w:t>
        <w:br/>
        <w:t>az group create -n rg-uifactory-prod -l westeurope</w:t>
        <w:br/>
        <w:t>az network vnet create -g rg-uifactory-prod -n vnet-uifactory-prod \</w:t>
        <w:br/>
        <w:t xml:space="preserve">  --address-prefixes 10.20.0.0/16 --subnet-name snet-aca --subnet-prefixes 10.20.0.0/23</w:t>
        <w:br/>
        <w:t>az keyvault create -g rg-uifactory-prod -n kv-uifactory-prod --enable-rbac-authorization true</w:t>
        <w:br/>
        <w:t>az postgres flexible-server create -g rg-uifactory-prod -n pg-uifactory-prod \</w:t>
        <w:br/>
        <w:t xml:space="preserve">  --tier GeneralPurpose --high-availability ZoneRedundant --public-access Disabled</w:t>
        <w:br/>
        <w:t>az containerapp env create -g rg-uifactory-prod -n cae-uifactory-prod \</w:t>
        <w:br/>
        <w:t xml:space="preserve">  --infrastructure-subnet-resource-id &lt;snet-aca-id&gt; --internal-only true</w:t>
        <w:br/>
        <w:t>az containerapp create -g rg-uifactory-prod -n ca-uifactory-prod \</w:t>
        <w:br/>
        <w:t xml:space="preserve">  --environment cae-uifactory-prod --image &lt;acr&gt;.azurecr.io/uifactory-api:&lt;sha&gt; \</w:t>
        <w:br/>
        <w:t xml:space="preserve">  --target-port 3001 --ingress internal --user-assigned &lt;mi-id&gt; \</w:t>
        <w:br/>
        <w:t xml:space="preserve">  --secrets database-url=keyvaultref:&lt;kv-secret-uri&gt;,identityref:&lt;mi-id&gt; \</w:t>
        <w:br/>
        <w:t xml:space="preserve">  --env-vars NODE_ENV=production PORT=3001 DATABASE_URL=secretref:database-url</w:t>
      </w:r>
    </w:p>
    <w:p>
      <w:r>
        <w:br w:type="page"/>
      </w:r>
    </w:p>
    <w:p>
      <w:pPr>
        <w:pStyle w:val="Heading1"/>
      </w:pPr>
      <w:r>
        <w:t>13. Security checklist</w:t>
      </w:r>
    </w:p>
    <w:p>
      <w:pPr>
        <w:pStyle w:val="ListBullet"/>
      </w:pPr>
      <w:r>
        <w:t>Public access disabled on PostgreSQL, Key Vault, ACR, Azure OpenAI (Private Endpoints only).</w:t>
      </w:r>
    </w:p>
    <w:p>
      <w:pPr>
        <w:pStyle w:val="ListBullet"/>
      </w:pPr>
      <w:r>
        <w:t>All secrets in Key Vault; none in images, pipelines, or app settings as plaintext.</w:t>
      </w:r>
    </w:p>
    <w:p>
      <w:pPr>
        <w:pStyle w:val="ListBullet"/>
      </w:pPr>
      <w:r>
        <w:t>Unique JWT_SECRET and SECRETS_KEY per environment; rotation procedure documented.</w:t>
      </w:r>
    </w:p>
    <w:p>
      <w:pPr>
        <w:pStyle w:val="ListBullet"/>
      </w:pPr>
      <w:r>
        <w:t>Front Door WAF in Prevention mode for Prod; custom domain with managed TLS.</w:t>
      </w:r>
    </w:p>
    <w:p>
      <w:pPr>
        <w:pStyle w:val="ListBullet"/>
      </w:pPr>
      <w:r>
        <w:t>Managed identity with least-privilege RBAC; no admin DB credentials in the app.</w:t>
      </w:r>
    </w:p>
    <w:p>
      <w:pPr>
        <w:pStyle w:val="ListBullet"/>
      </w:pPr>
      <w:r>
        <w:t>Egress restricted (firewall FQDN rules / NAT); SSRF private-IP blocking enabled in Prod.</w:t>
      </w:r>
    </w:p>
    <w:p>
      <w:pPr>
        <w:pStyle w:val="ListBullet"/>
      </w:pPr>
      <w:r>
        <w:t>Microsoft Graph admin consent limited to User.Read.All; review periodically.</w:t>
      </w:r>
    </w:p>
    <w:p>
      <w:pPr>
        <w:pStyle w:val="ListBullet"/>
      </w:pPr>
      <w:r>
        <w:t>Diagnostic logs and alerts enabled; budgets configured.</w:t>
      </w:r>
    </w:p>
    <w:p>
      <w:r>
        <w:br w:type="page"/>
      </w:r>
    </w:p>
    <w:p>
      <w:pPr>
        <w:pStyle w:val="Heading1"/>
      </w:pPr>
      <w:r>
        <w:t>Appendix A — Backend Dockerfile (sample)</w:t>
      </w:r>
    </w:p>
    <w:p>
      <w:pPr>
        <w:spacing w:before="40" w:after="120"/>
        <w:shd w:val="clear" w:fill="F2F3F5"/>
      </w:pPr>
      <w:r>
        <w:rPr>
          <w:rFonts w:ascii="Consolas" w:hAnsi="Consolas"/>
          <w:sz w:val="17"/>
        </w:rPr>
        <w:t># build stage</w:t>
        <w:br/>
        <w:t>FROM node:22-alpine AS build</w:t>
        <w:br/>
        <w:t>WORKDIR /app</w:t>
        <w:br/>
        <w:t>COPY package*.json ./</w:t>
        <w:br/>
        <w:t>COPY backend/package*.json backend/</w:t>
        <w:br/>
        <w:t>RUN npm ci</w:t>
        <w:br/>
        <w:t>COPY . .</w:t>
        <w:br/>
        <w:t>RUN npm run build --workspace backend \</w:t>
        <w:br/>
        <w:t xml:space="preserve"> &amp;&amp; npx prisma generate --schema backend/prisma/schema.prisma</w:t>
        <w:br/>
        <w:t/>
        <w:br/>
        <w:t># runtime stage</w:t>
        <w:br/>
        <w:t>FROM node:22-alpine AS runtime</w:t>
        <w:br/>
        <w:t>WORKDIR /app</w:t>
        <w:br/>
        <w:t>ENV NODE_ENV=production PORT=3001</w:t>
        <w:br/>
        <w:t>COPY --from=build /app/node_modules ./node_modules</w:t>
        <w:br/>
        <w:t>COPY --from=build /app/backend/dist ./backend/dist</w:t>
        <w:br/>
        <w:t>COPY --from=build /app/backend/prisma ./backend/prisma</w:t>
        <w:br/>
        <w:t>EXPOSE 3001</w:t>
        <w:br/>
        <w:t># run migrations then start (or run migrate as a separate pipeline step)</w:t>
        <w:br/>
        <w:t>CMD ["sh","-c","npx prisma migrate deploy --schema backend/prisma/schema.prisma &amp;&amp; node backend/dist/main.js"]</w:t>
      </w:r>
    </w:p>
    <w:p>
      <w:pPr>
        <w:pStyle w:val="Heading1"/>
      </w:pPr>
      <w:r>
        <w:t>Appendix B — Front end hosting</w:t>
      </w:r>
    </w:p>
    <w:p>
      <w:r>
        <w:rPr>
          <w:b w:val="0"/>
          <w:i w:val="0"/>
        </w:rPr>
        <w:t>Build the SPA and publish the static output; route it through the same Front Door as the API.</w:t>
      </w:r>
    </w:p>
    <w:p>
      <w:pPr>
        <w:spacing w:before="40" w:after="120"/>
        <w:shd w:val="clear" w:fill="F2F3F5"/>
      </w:pPr>
      <w:r>
        <w:rPr>
          <w:rFonts w:ascii="Consolas" w:hAnsi="Consolas"/>
          <w:sz w:val="17"/>
        </w:rPr>
        <w:t>npm run build --workspace frontend   # outputs frontend/dist</w:t>
        <w:br/>
        <w:t># Option 1: Azure Static Web Apps (deploy frontend/dist) — Front Door route '/'</w:t>
        <w:br/>
        <w:t># Option 2: Blob static website + Front Door origin</w:t>
        <w:br/>
        <w:t># Front Door routes:  '/' -&gt; frontend origin,  '/api/*' -&gt; Container App (Private Link)</w:t>
      </w:r>
    </w:p>
    <w:p>
      <w:pPr>
        <w:pStyle w:val="Heading1"/>
      </w:pPr>
      <w:r>
        <w:t>Appendix C — Bicep module checklist</w:t>
      </w:r>
    </w:p>
    <w:p>
      <w:pPr>
        <w:pStyle w:val="ListBullet"/>
      </w:pPr>
      <w:r>
        <w:t>network.bicep — VNet, subnets, NSGs, private DNS zones + links</w:t>
      </w:r>
    </w:p>
    <w:p>
      <w:pPr>
        <w:pStyle w:val="ListBullet"/>
      </w:pPr>
      <w:r>
        <w:t>data.bicep — PostgreSQL Flexible Server + private endpoint</w:t>
      </w:r>
    </w:p>
    <w:p>
      <w:pPr>
        <w:pStyle w:val="ListBullet"/>
      </w:pPr>
      <w:r>
        <w:t>secrets.bicep — Key Vault + secrets + access (RBAC)</w:t>
      </w:r>
    </w:p>
    <w:p>
      <w:pPr>
        <w:pStyle w:val="ListBullet"/>
      </w:pPr>
      <w:r>
        <w:t>ai.bicep — Azure OpenAI + deployment + private endpoint</w:t>
      </w:r>
    </w:p>
    <w:p>
      <w:pPr>
        <w:pStyle w:val="ListBullet"/>
      </w:pPr>
      <w:r>
        <w:t>registry.bicep — ACR + private endpoint</w:t>
      </w:r>
    </w:p>
    <w:p>
      <w:pPr>
        <w:pStyle w:val="ListBullet"/>
      </w:pPr>
      <w:r>
        <w:t>compute.bicep — managed identity, Container Apps env + app, role assignments</w:t>
      </w:r>
    </w:p>
    <w:p>
      <w:pPr>
        <w:pStyle w:val="ListBullet"/>
      </w:pPr>
      <w:r>
        <w:t>edge.bicep — Front Door + WAF + routes + custom domain; Firewall/NAT</w:t>
      </w:r>
    </w:p>
    <w:p>
      <w:pPr>
        <w:pStyle w:val="ListBullet"/>
      </w:pPr>
      <w:r>
        <w:t>main.bicep — composes modules; dev.bicepparam / test.bicepparam / prod.bicepparam</w:t>
      </w:r>
    </w:p>
    <w:p>
      <w:pPr>
        <w:pStyle w:val="Heading1"/>
      </w:pPr>
      <w:r>
        <w:t>Appendix D — GitHub Actions (sketch)</w:t>
      </w:r>
    </w:p>
    <w:p>
      <w:pPr>
        <w:spacing w:before="40" w:after="120"/>
        <w:shd w:val="clear" w:fill="F2F3F5"/>
      </w:pPr>
      <w:r>
        <w:rPr>
          <w:rFonts w:ascii="Consolas" w:hAnsi="Consolas"/>
          <w:sz w:val="17"/>
        </w:rPr>
        <w:t>name: deploy</w:t>
        <w:br/>
        <w:t>on: { push: { branches: [main] } }</w:t>
        <w:br/>
        <w:t>permissions: { id-token: write, contents: read }</w:t>
        <w:br/>
        <w:t>jobs:</w:t>
        <w:br/>
        <w:t xml:space="preserve">  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run: npm ci &amp;&amp; npm run build</w:t>
        <w:br/>
        <w:t xml:space="preserve">      - uses: azure/login@v2          # OIDC federated credentials</w:t>
        <w:br/>
        <w:t xml:space="preserve">        with: { client-id: ${{ secrets.AZURE_CLIENT_ID }},</w:t>
        <w:br/>
        <w:t xml:space="preserve">                tenant-id: ${{ secrets.AZURE_TENANT_ID }},</w:t>
        <w:br/>
        <w:t xml:space="preserve">                subscription-id: ${{ secrets.AZURE_SUBSCRIPTION_ID }} }</w:t>
        <w:br/>
        <w:t xml:space="preserve">      - run: az acr build -r $ACR -t uifactory-api:${{ github.sha }} -f Dockerfile .</w:t>
        <w:br/>
        <w:t xml:space="preserve">  deploy-prod:</w:t>
        <w:br/>
        <w:t xml:space="preserve">    needs: build</w:t>
        <w:br/>
        <w:t xml:space="preserve">    environment: prod                 # requires reviewer approval</w:t>
        <w:br/>
        <w:t xml:space="preserve">    runs-on: ubuntu-latest</w:t>
        <w:br/>
        <w:t xml:space="preserve">    steps:</w:t>
        <w:br/>
        <w:t xml:space="preserve">      - run: az containerapp update -n ca-uifactory-prod -g rg-uifactory-prod \</w:t>
        <w:br/>
        <w:t xml:space="preserve">             --image $ACR.azurecr.io/uifactory-api:${{ github.sha }}</w:t>
      </w:r>
    </w:p>
    <w:p>
      <w:pPr>
        <w:pStyle w:val="Heading1"/>
      </w:pPr>
      <w:r>
        <w:t>Appendix E — Environment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040"/>
          </w:tcPr>
          <w:p>
            <w:pPr>
              <w:shd w:val="clear" w:fill="3A64F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PORT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API listen port (3001)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NODE_ENV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Set 'production' for Secure cookies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FRONTEND_URL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Public origin; used for CORS + OIDC redirects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PostgreSQL connection string (prod)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JWT_SECRET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Signs session cookies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SECRETS_KEY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32-byte AES key for secrets at rest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AZURE_AD_TENANT_ID / CLIENT_ID / CLIENT_SECRET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Entra OIDC sign-in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AZURE_AD_REDIRECT_URI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https://&lt;host&gt;/api/auth/callback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ADMIN_EMAILS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Emails granted admin on first login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AI_PROVIDER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anthropic | openai | azure-openai (optional)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AZURE_OPENAI_ENDPOINT / DEPLOYMENT / API_VERSION / API_KEY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Azure OpenAI access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ANTHROPIC_API_KEY / OPENAI_API_KEY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Non-Azure platform providers (optional)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ALLOW_PRIVATE_NETWORK / OUTBOUND_ALLOWLIST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SSRF egress policy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