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sz w:val="24"/>
          <w:szCs w:val="24"/>
        </w:rPr>
      </w:pPr>
      <w:r w:rsidDel="00000000" w:rsidR="00000000" w:rsidRPr="00000000">
        <w:rPr>
          <w:sz w:val="24"/>
          <w:szCs w:val="24"/>
          <w:rtl w:val="0"/>
        </w:rPr>
        <w:t xml:space="preserve">Diana Chantz</w:t>
      </w:r>
    </w:p>
    <w:p w:rsidR="00000000" w:rsidDel="00000000" w:rsidP="00000000" w:rsidRDefault="00000000" w:rsidRPr="00000000" w14:paraId="00000002">
      <w:pPr>
        <w:spacing w:after="0" w:before="0" w:lineRule="auto"/>
        <w:rPr>
          <w:sz w:val="24"/>
          <w:szCs w:val="24"/>
        </w:rPr>
      </w:pPr>
      <w:r w:rsidDel="00000000" w:rsidR="00000000" w:rsidRPr="00000000">
        <w:rPr>
          <w:sz w:val="24"/>
          <w:szCs w:val="24"/>
          <w:rtl w:val="0"/>
        </w:rPr>
        <w:t xml:space="preserve">May 11, 2026</w:t>
      </w:r>
    </w:p>
    <w:p w:rsidR="00000000" w:rsidDel="00000000" w:rsidP="00000000" w:rsidRDefault="00000000" w:rsidRPr="00000000" w14:paraId="00000003">
      <w:pPr>
        <w:spacing w:after="0" w:before="0" w:lineRule="auto"/>
        <w:rPr>
          <w:b w:val="1"/>
          <w:bCs w:val="1"/>
        </w:rPr>
      </w:pPr>
      <w:r w:rsidDel="00000000" w:rsidR="00000000" w:rsidRPr="00000000">
        <w:rPr>
          <w:rtl w:val="0"/>
        </w:rPr>
      </w:r>
    </w:p>
    <w:p w:rsidR="00000000" w:rsidDel="00000000" w:rsidP="00000000" w:rsidRDefault="00000000" w:rsidRPr="00000000" w14:paraId="00000004">
      <w:pPr>
        <w:spacing w:after="0" w:before="0" w:lineRule="auto"/>
        <w:rPr>
          <w:b w:val="1"/>
          <w:bCs w:val="1"/>
        </w:rPr>
      </w:pPr>
      <w:r w:rsidDel="00000000" w:rsidR="00000000" w:rsidRPr="00000000">
        <w:rPr>
          <w:b w:val="1"/>
          <w:bCs w:val="1"/>
          <w:rtl w:val="0"/>
        </w:rPr>
        <w:t xml:space="preserve">I. The Problem This Project Is Trying to Solve</w:t>
      </w:r>
    </w:p>
    <w:p w:rsidR="00000000" w:rsidDel="00000000" w:rsidP="00000000" w:rsidRDefault="00000000" w:rsidRPr="00000000" w14:paraId="00000005">
      <w:pPr>
        <w:spacing w:after="0" w:before="0" w:lineRule="auto"/>
        <w:ind w:firstLine="720"/>
        <w:rPr>
          <w:sz w:val="24"/>
          <w:szCs w:val="24"/>
        </w:rPr>
      </w:pPr>
      <w:r w:rsidDel="00000000" w:rsidR="00000000" w:rsidRPr="00000000">
        <w:rPr>
          <w:sz w:val="24"/>
          <w:szCs w:val="24"/>
          <w:rtl w:val="0"/>
        </w:rPr>
        <w:t xml:space="preserve">Divorce is one of the most common legal proceedings in the United States, and it is one of the most difficult to navigate without a lawyer. In New York, equitable distribution is governed by sixteen statutory factors under Domestic Relations Law §236(B)(5)(d). A judge can consider any or all of them when deciding who gets what. In practice, courts tend to focus on a smaller subset, but knowing which factors will matter in a given case, and how to frame the relevant facts around those factors, requires the kind of legal knowledge that comes only from reading many opinions carefully.</w:t>
      </w:r>
    </w:p>
    <w:p w:rsidR="00000000" w:rsidDel="00000000" w:rsidP="00000000" w:rsidRDefault="00000000" w:rsidRPr="00000000" w14:paraId="00000006">
      <w:pPr>
        <w:spacing w:after="0" w:before="0" w:lineRule="auto"/>
        <w:ind w:firstLine="720"/>
        <w:rPr>
          <w:sz w:val="24"/>
          <w:szCs w:val="24"/>
        </w:rPr>
      </w:pPr>
      <w:r w:rsidDel="00000000" w:rsidR="00000000" w:rsidRPr="00000000">
        <w:rPr>
          <w:sz w:val="24"/>
          <w:szCs w:val="24"/>
          <w:rtl w:val="0"/>
        </w:rPr>
        <w:t xml:space="preserve">Most people going through divorce in New York cannot afford that kind of representation. Studies show that the majority of family court litigants appear without counsel in many jurisdictions. For low-income individuals facing property division, this means entering a proceeding governed by complex legal standards, with long-term financial consequences, often against a represented party. </w:t>
      </w:r>
    </w:p>
    <w:p w:rsidR="00000000" w:rsidDel="00000000" w:rsidP="00000000" w:rsidRDefault="00000000" w:rsidRPr="00000000" w14:paraId="00000007">
      <w:pPr>
        <w:spacing w:after="0" w:before="0" w:lineRule="auto"/>
        <w:ind w:firstLine="720"/>
        <w:rPr>
          <w:sz w:val="24"/>
          <w:szCs w:val="24"/>
        </w:rPr>
      </w:pPr>
      <w:r w:rsidDel="00000000" w:rsidR="00000000" w:rsidRPr="00000000">
        <w:rPr>
          <w:sz w:val="24"/>
          <w:szCs w:val="24"/>
          <w:rtl w:val="0"/>
        </w:rPr>
        <w:t xml:space="preserve">This project is motivated by the question of whether an LLM can help close that gap, not by replacing a lawyer, but by surfacing the patterns in how courts actually reason about equitable distribution and making that knowledge more accessible to the people who need it most. The goal of this project is to build something that could eventually help a person without a lawyer understand how courts in their jurisdiction have approached cases like theirs.</w:t>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During the project, I connected with Professor Tsoukala, a family law professor at Georgetown, who expressed interest in the methodology. We plan to collaborate in two ways. First, she will serve as a second annotator for the dataset, enabling measurement of inter-annotator agreement. Second, we have discussed co-authoring a paper on whether LLM-based extraction can reliably distinguish between mentioned and decisive factors in equitable distribution cases.</w:t>
      </w:r>
    </w:p>
    <w:p w:rsidR="00000000" w:rsidDel="00000000" w:rsidP="00000000" w:rsidRDefault="00000000" w:rsidRPr="00000000" w14:paraId="00000009">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00A">
      <w:pPr>
        <w:spacing w:after="0" w:before="0" w:lineRule="auto"/>
        <w:rPr>
          <w:b w:val="1"/>
          <w:bCs w:val="1"/>
        </w:rPr>
      </w:pPr>
      <w:r w:rsidDel="00000000" w:rsidR="00000000" w:rsidRPr="00000000">
        <w:rPr>
          <w:b w:val="1"/>
          <w:bCs w:val="1"/>
          <w:rtl w:val="0"/>
        </w:rPr>
        <w:t xml:space="preserve">II. What the System Does</w:t>
      </w:r>
    </w:p>
    <w:p w:rsidR="00000000" w:rsidDel="00000000" w:rsidP="00000000" w:rsidRDefault="00000000" w:rsidRPr="00000000" w14:paraId="0000000B">
      <w:pPr>
        <w:spacing w:after="0" w:before="0" w:lineRule="auto"/>
        <w:ind w:firstLine="720"/>
        <w:rPr>
          <w:sz w:val="24"/>
          <w:szCs w:val="24"/>
        </w:rPr>
      </w:pPr>
      <w:r w:rsidDel="00000000" w:rsidR="00000000" w:rsidRPr="00000000">
        <w:rPr>
          <w:sz w:val="24"/>
          <w:szCs w:val="24"/>
          <w:rtl w:val="0"/>
        </w:rPr>
        <w:t xml:space="preserve">The Equitable Distribution Analyzer is a web application that analyzes New York divorce opinions and identifies which statutory factors actually drove the court's reasoning, not merely which ones were mentioned. The tool is deployed and publicly accessible at equitable-distribution-llm.streamlit.app, where anyone with a browser can use it with no installation or technical knowledge required.</w:t>
      </w:r>
    </w:p>
    <w:p w:rsidR="00000000" w:rsidDel="00000000" w:rsidP="00000000" w:rsidRDefault="00000000" w:rsidRPr="00000000" w14:paraId="0000000C">
      <w:pPr>
        <w:spacing w:after="0" w:before="0" w:lineRule="auto"/>
        <w:ind w:firstLine="720"/>
        <w:rPr>
          <w:sz w:val="24"/>
          <w:szCs w:val="24"/>
        </w:rPr>
      </w:pPr>
      <w:r w:rsidDel="00000000" w:rsidR="00000000" w:rsidRPr="00000000">
        <w:rPr>
          <w:sz w:val="24"/>
          <w:szCs w:val="24"/>
          <w:rtl w:val="0"/>
        </w:rPr>
        <w:t xml:space="preserve">The distinction between a factor being mentioned and a factor being decisive is the central contribution of the project. Courts routinely discuss many of the sixteen statutory factors as part of their analysis while actually relying on one or two as the outcome-driving considerations. Existing legal research tools like Westlaw search by keyword: a query for "tax consequences” returns every case that contains those words, regardless of whether the factor shaped the outcome or was mentioned in passing. This system is specifically designed to read the evaluative language courts use when a factor is actually determinative and distinguish that from mere mention.</w:t>
      </w:r>
    </w:p>
    <w:p w:rsidR="00000000" w:rsidDel="00000000" w:rsidP="00000000" w:rsidRDefault="00000000" w:rsidRPr="00000000" w14:paraId="0000000D">
      <w:pPr>
        <w:spacing w:after="0" w:before="0" w:lineRule="auto"/>
        <w:ind w:firstLine="720"/>
        <w:rPr>
          <w:sz w:val="24"/>
          <w:szCs w:val="24"/>
        </w:rPr>
      </w:pPr>
      <w:r w:rsidDel="00000000" w:rsidR="00000000" w:rsidRPr="00000000">
        <w:rPr>
          <w:sz w:val="24"/>
          <w:szCs w:val="24"/>
          <w:rtl w:val="0"/>
        </w:rPr>
        <w:t xml:space="preserve">The application has two primary functions. The first is the Analyzer, which accepts judicial opinions in text or </w:t>
      </w:r>
      <w:r w:rsidDel="00000000" w:rsidR="00000000" w:rsidRPr="00000000">
        <w:rPr>
          <w:sz w:val="24"/>
          <w:szCs w:val="24"/>
          <w:rtl w:val="0"/>
        </w:rPr>
        <w:t xml:space="preserve">PDF format</w:t>
      </w:r>
      <w:r w:rsidDel="00000000" w:rsidR="00000000" w:rsidRPr="00000000">
        <w:rPr>
          <w:sz w:val="24"/>
          <w:szCs w:val="24"/>
          <w:rtl w:val="0"/>
        </w:rPr>
        <w:t xml:space="preserve"> and returns the model’s predicted </w:t>
      </w:r>
      <w:r w:rsidDel="00000000" w:rsidR="00000000" w:rsidRPr="00000000">
        <w:rPr>
          <w:sz w:val="24"/>
          <w:szCs w:val="24"/>
          <w:rtl w:val="0"/>
        </w:rPr>
        <w:t xml:space="preserve">dominant statutory factor, a confidence level</w:t>
      </w:r>
      <w:r w:rsidDel="00000000" w:rsidR="00000000" w:rsidRPr="00000000">
        <w:rPr>
          <w:sz w:val="24"/>
          <w:szCs w:val="24"/>
          <w:rtl w:val="0"/>
        </w:rPr>
        <w:t xml:space="preserve">, and a plain-English explanation of the court's reasoning for each case. Uploading multiple opinions at once produces an </w:t>
      </w:r>
      <w:r w:rsidDel="00000000" w:rsidR="00000000" w:rsidRPr="00000000">
        <w:rPr>
          <w:sz w:val="24"/>
          <w:szCs w:val="24"/>
          <w:rtl w:val="0"/>
        </w:rPr>
        <w:t xml:space="preserve">aggregate view</w:t>
      </w:r>
      <w:r w:rsidDel="00000000" w:rsidR="00000000" w:rsidRPr="00000000">
        <w:rPr>
          <w:sz w:val="24"/>
          <w:szCs w:val="24"/>
          <w:rtl w:val="0"/>
        </w:rPr>
        <w:t xml:space="preserve"> showing which factors courts have emphasized most frequently across a set of decisions, the kind of doctrinal pattern analysis that currently requires reading dozens of cases by hand. The second function is the Case Similarity search, which allows a user to describe the facts of their situation in plain language and receive a ranked list of the most structurally similar cases drawn from the 21 opinions I ran through the evaluation pipeline, comparing how courts reasoned in those cases rather than simply matching vocabulary. </w:t>
      </w:r>
    </w:p>
    <w:p w:rsidR="00000000" w:rsidDel="00000000" w:rsidP="00000000" w:rsidRDefault="00000000" w:rsidRPr="00000000" w14:paraId="0000000E">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00F">
      <w:pPr>
        <w:spacing w:after="0" w:before="0" w:lineRule="auto"/>
        <w:rPr>
          <w:b w:val="1"/>
          <w:bCs w:val="1"/>
        </w:rPr>
      </w:pPr>
      <w:r w:rsidDel="00000000" w:rsidR="00000000" w:rsidRPr="00000000">
        <w:rPr>
          <w:b w:val="1"/>
          <w:bCs w:val="1"/>
          <w:rtl w:val="0"/>
        </w:rPr>
        <w:t xml:space="preserve">III. How the System Works</w:t>
      </w:r>
    </w:p>
    <w:p w:rsidR="00000000" w:rsidDel="00000000" w:rsidP="00000000" w:rsidRDefault="00000000" w:rsidRPr="00000000" w14:paraId="00000010">
      <w:pPr>
        <w:spacing w:after="0" w:before="0" w:lineRule="auto"/>
        <w:ind w:firstLine="720"/>
        <w:rPr>
          <w:sz w:val="24"/>
          <w:szCs w:val="24"/>
        </w:rPr>
      </w:pPr>
      <w:r w:rsidDel="00000000" w:rsidR="00000000" w:rsidRPr="00000000">
        <w:rPr>
          <w:sz w:val="24"/>
          <w:szCs w:val="24"/>
          <w:rtl w:val="0"/>
        </w:rPr>
        <w:t xml:space="preserve">The pipeline has several stages, each handled by a dedicated Python file in the source code.  In the first stage, each opinion is sent to </w:t>
      </w:r>
      <w:r w:rsidDel="00000000" w:rsidR="00000000" w:rsidRPr="00000000">
        <w:rPr>
          <w:sz w:val="24"/>
          <w:szCs w:val="24"/>
          <w:rtl w:val="0"/>
        </w:rPr>
        <w:t xml:space="preserve">GPT-4o-mini </w:t>
      </w:r>
      <w:r w:rsidDel="00000000" w:rsidR="00000000" w:rsidRPr="00000000">
        <w:rPr>
          <w:sz w:val="24"/>
          <w:szCs w:val="24"/>
          <w:rtl w:val="0"/>
        </w:rPr>
        <w:t xml:space="preserve">with a carefully engineered prompt instructing the model to identify the evaluative judicial language courts use when a factor is decisive: phrases like "primary consideration," "determinative," "the court relies heavily on," and "the decision turns on." The model is explicitly instructed not to treat a factor as decisive simply because the opinion mentions relevant facts — it must find language showing the court actually relied on that factor in reaching its conclusion. Long opinions are split into 2,500-word chunks to handle context window limits, and all results are cached by MD5 hash so that the same opinion is never sent to the API twice.</w:t>
      </w:r>
    </w:p>
    <w:p w:rsidR="00000000" w:rsidDel="00000000" w:rsidP="00000000" w:rsidRDefault="00000000" w:rsidRPr="00000000" w14:paraId="00000011">
      <w:pPr>
        <w:spacing w:after="0" w:before="0" w:lineRule="auto"/>
        <w:ind w:firstLine="720"/>
        <w:rPr>
          <w:sz w:val="24"/>
          <w:szCs w:val="24"/>
        </w:rPr>
      </w:pPr>
      <w:r w:rsidDel="00000000" w:rsidR="00000000" w:rsidRPr="00000000">
        <w:rPr>
          <w:sz w:val="24"/>
          <w:szCs w:val="24"/>
          <w:rtl w:val="0"/>
        </w:rPr>
        <w:t xml:space="preserve">In the second stage, the model's qualitative judgments are translated into a 16-dimensional numerical vector, with one position per statutory factor. The top-ranked factor receives a value of</w:t>
      </w:r>
      <w:r w:rsidDel="00000000" w:rsidR="00000000" w:rsidRPr="00000000">
        <w:rPr>
          <w:sz w:val="24"/>
          <w:szCs w:val="24"/>
          <w:rtl w:val="0"/>
        </w:rPr>
        <w:t xml:space="preserve"> 1.0, the second 0.85, the third 0.7</w:t>
      </w:r>
      <w:r w:rsidDel="00000000" w:rsidR="00000000" w:rsidRPr="00000000">
        <w:rPr>
          <w:sz w:val="24"/>
          <w:szCs w:val="24"/>
          <w:rtl w:val="0"/>
        </w:rPr>
        <w:t xml:space="preserve">, factors mentioned but not decisive receive 0.5, and all else 0.0. This structure encodes the model’s ordinal ranking of importance. The LLM determines the legal judgment, and a fixed rule-based function converts that judgment into numerical form.</w:t>
      </w:r>
    </w:p>
    <w:p w:rsidR="00000000" w:rsidDel="00000000" w:rsidP="00000000" w:rsidRDefault="00000000" w:rsidRPr="00000000" w14:paraId="00000012">
      <w:pPr>
        <w:spacing w:after="0" w:before="0" w:lineRule="auto"/>
        <w:ind w:firstLine="720"/>
        <w:rPr>
          <w:sz w:val="24"/>
          <w:szCs w:val="24"/>
        </w:rPr>
      </w:pPr>
      <w:r w:rsidDel="00000000" w:rsidR="00000000" w:rsidRPr="00000000">
        <w:rPr>
          <w:sz w:val="24"/>
          <w:szCs w:val="24"/>
          <w:rtl w:val="0"/>
        </w:rPr>
        <w:t xml:space="preserve">In the third stage, when a user submits a </w:t>
      </w:r>
      <w:r w:rsidDel="00000000" w:rsidR="00000000" w:rsidRPr="00000000">
        <w:rPr>
          <w:sz w:val="24"/>
          <w:szCs w:val="24"/>
          <w:rtl w:val="0"/>
        </w:rPr>
        <w:t xml:space="preserve">fact pattern</w:t>
      </w:r>
      <w:r w:rsidDel="00000000" w:rsidR="00000000" w:rsidRPr="00000000">
        <w:rPr>
          <w:sz w:val="24"/>
          <w:szCs w:val="24"/>
          <w:rtl w:val="0"/>
        </w:rPr>
        <w:t xml:space="preserve">, the system builds a vector from their input and compares it against all indexed cases using cosine similarity, a measure of the angle between two vectors in 16-dimensional space. Before comparison, stored vectors are adjusted by inverse document frequency weights that downweight factors appearing in most cases and amplify factors that are rare. A second signal, computed by the sentence-transformer model all-MiniLM-L6-v2, captures semantic similarity between the user's description and the model's plain-English explanations of prior cases. The two signals are combined at 70% factor structure and 30% semantic text similarity.</w:t>
      </w:r>
    </w:p>
    <w:p w:rsidR="00000000" w:rsidDel="00000000" w:rsidP="00000000" w:rsidRDefault="00000000" w:rsidRPr="00000000" w14:paraId="00000013">
      <w:pPr>
        <w:spacing w:after="0" w:before="0" w:lineRule="auto"/>
        <w:ind w:firstLine="720"/>
        <w:rPr>
          <w:sz w:val="24"/>
          <w:szCs w:val="24"/>
        </w:rPr>
      </w:pPr>
      <w:r w:rsidDel="00000000" w:rsidR="00000000" w:rsidRPr="00000000">
        <w:rPr>
          <w:sz w:val="24"/>
          <w:szCs w:val="24"/>
          <w:rtl w:val="0"/>
        </w:rPr>
        <w:t xml:space="preserve">The fourth stage is the offline evaluation pipeline. The system was benchmarked against 21 human-labeled New York opinions covering 9</w:t>
      </w:r>
      <w:r w:rsidDel="00000000" w:rsidR="00000000" w:rsidRPr="00000000">
        <w:rPr>
          <w:sz w:val="24"/>
          <w:szCs w:val="24"/>
          <w:rtl w:val="0"/>
        </w:rPr>
        <w:t xml:space="preserve"> </w:t>
      </w:r>
      <w:r w:rsidDel="00000000" w:rsidR="00000000" w:rsidRPr="00000000">
        <w:rPr>
          <w:sz w:val="24"/>
          <w:szCs w:val="24"/>
          <w:rtl w:val="0"/>
        </w:rPr>
        <w:t xml:space="preserve">of the 16 statutory factors.Thirteen of the cases are synthetic simplified excerpts written to clearly illustrate specific statutory factors using near-statutory language. The remaining eight are real appellate opinions obtained from primary sources. The model correctly predicted the dominant factor in all 13 synthetic cases, as expected given their use of explicit statutory language. Among the eight real opinions, the model correctly identified the dominant factor in 5, for a real-opinion accuracy of approximately 63%</w:t>
      </w:r>
      <w:r w:rsidDel="00000000" w:rsidR="00000000" w:rsidRPr="00000000">
        <w:rPr>
          <w:sz w:val="24"/>
          <w:szCs w:val="24"/>
          <w:rtl w:val="0"/>
        </w:rPr>
        <w:t xml:space="preserve">. The three misclassifications involve cases where the decisive factor is genuinely difficult to detect</w:t>
      </w:r>
      <w:r w:rsidDel="00000000" w:rsidR="00000000" w:rsidRPr="00000000">
        <w:rPr>
          <w:sz w:val="24"/>
          <w:szCs w:val="24"/>
          <w:rtl w:val="0"/>
        </w:rPr>
        <w:t xml:space="preserve">. </w:t>
      </w:r>
    </w:p>
    <w:p w:rsidR="00000000" w:rsidDel="00000000" w:rsidP="00000000" w:rsidRDefault="00000000" w:rsidRPr="00000000" w14:paraId="00000014">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015">
      <w:pPr>
        <w:spacing w:after="0" w:before="0" w:lineRule="auto"/>
        <w:rPr>
          <w:b w:val="1"/>
          <w:bCs w:val="1"/>
        </w:rPr>
      </w:pPr>
      <w:r w:rsidDel="00000000" w:rsidR="00000000" w:rsidRPr="00000000">
        <w:rPr>
          <w:b w:val="1"/>
          <w:bCs w:val="1"/>
          <w:rtl w:val="0"/>
        </w:rPr>
        <w:t xml:space="preserve">IV. Setup Instructions</w:t>
      </w:r>
    </w:p>
    <w:p w:rsidR="00000000" w:rsidDel="00000000" w:rsidP="00000000" w:rsidRDefault="00000000" w:rsidRPr="00000000" w14:paraId="00000016">
      <w:pPr>
        <w:pBdr>
          <w:top w:color="cccccc" w:space="0" w:sz="4" w:val="single"/>
          <w:left w:color="666666" w:space="0" w:sz="6" w:val="single"/>
          <w:bottom w:color="cccccc" w:space="0" w:sz="4" w:val="single"/>
          <w:right w:color="cccccc" w:space="0" w:sz="4" w:val="single"/>
        </w:pBdr>
        <w:spacing w:after="0" w:before="0" w:lineRule="auto"/>
        <w:ind w:left="400" w:right="400" w:firstLine="0"/>
        <w:rPr>
          <w:sz w:val="24"/>
          <w:szCs w:val="24"/>
        </w:rPr>
      </w:pPr>
      <w:r w:rsidDel="00000000" w:rsidR="00000000" w:rsidRPr="00000000">
        <w:rPr>
          <w:i w:val="1"/>
          <w:iCs w:val="1"/>
          <w:sz w:val="24"/>
          <w:szCs w:val="24"/>
          <w:rtl w:val="0"/>
        </w:rPr>
        <w:t xml:space="preserve">The easiest way to evaluate this project is to visit the live application at equitable-distribution-llm.streamlit.app. The Validation Dashboard and Evaluation Log pages show the full evaluation results and can be explored without any setup. Full instructions for running the code locally are also in the README.md file included with the project.</w:t>
      </w:r>
      <w:r w:rsidDel="00000000" w:rsidR="00000000" w:rsidRPr="00000000">
        <w:rPr>
          <w:rtl w:val="0"/>
        </w:rPr>
      </w:r>
    </w:p>
    <w:p w:rsidR="00000000" w:rsidDel="00000000" w:rsidP="00000000" w:rsidRDefault="00000000" w:rsidRPr="00000000" w14:paraId="00000017">
      <w:pPr>
        <w:spacing w:after="0" w:before="0" w:lineRule="auto"/>
        <w:ind w:firstLine="720"/>
        <w:rPr>
          <w:sz w:val="24"/>
          <w:szCs w:val="24"/>
        </w:rPr>
      </w:pPr>
      <w:r w:rsidDel="00000000" w:rsidR="00000000" w:rsidRPr="00000000">
        <w:rPr>
          <w:sz w:val="24"/>
          <w:szCs w:val="24"/>
          <w:rtl w:val="0"/>
        </w:rPr>
        <w:t xml:space="preserve">To see the Analyzer working on fresh cases that were not part of the evaluation dataset, upload either your own divorce opinion files or the files from the data/raw/demo_cases/ folder included with t</w:t>
      </w:r>
      <w:r w:rsidDel="00000000" w:rsidR="00000000" w:rsidRPr="00000000">
        <w:rPr>
          <w:sz w:val="24"/>
          <w:szCs w:val="24"/>
          <w:rtl w:val="0"/>
        </w:rPr>
        <w:t xml:space="preserve">he project. Two cases are included as sample cases to use: price_v_price.txt and golub_v_golub.txt. Uploading both at once will show the aggregate Factor Emphasis summary across multiple cases. To test the Case Similarity page without typing a fact pattern, you can paste the following:</w:t>
      </w:r>
      <w:r w:rsidDel="00000000" w:rsidR="00000000" w:rsidRPr="00000000">
        <w:rPr>
          <w:sz w:val="24"/>
          <w:szCs w:val="24"/>
          <w:rtl w:val="0"/>
        </w:rPr>
        <w:t xml:space="preserve"> "The wife wor</w:t>
      </w:r>
      <w:r w:rsidDel="00000000" w:rsidR="00000000" w:rsidRPr="00000000">
        <w:rPr>
          <w:sz w:val="24"/>
          <w:szCs w:val="24"/>
          <w:rtl w:val="0"/>
        </w:rPr>
        <w:t xml:space="preserve">ked full time as a teacher and supported her husband through medical school. After he obtained his medical license he filed for divorce. The only significant marital asset is his enhanced earning capacity as a physician."</w:t>
      </w:r>
    </w:p>
    <w:p w:rsidR="00000000" w:rsidDel="00000000" w:rsidP="00000000" w:rsidRDefault="00000000" w:rsidRPr="00000000" w14:paraId="00000018">
      <w:pPr>
        <w:spacing w:after="0" w:before="0" w:lineRule="auto"/>
        <w:ind w:firstLine="720"/>
        <w:rPr>
          <w:i w:val="1"/>
          <w:iCs w:val="1"/>
          <w:sz w:val="24"/>
          <w:szCs w:val="24"/>
        </w:rPr>
      </w:pPr>
      <w:r w:rsidDel="00000000" w:rsidR="00000000" w:rsidRPr="00000000">
        <w:rPr>
          <w:sz w:val="24"/>
          <w:szCs w:val="24"/>
          <w:rtl w:val="0"/>
        </w:rPr>
        <w:t xml:space="preserve">If you would like to run the code on your own machine, the project requires Python 3.10 or higher. From the project directory, install all dependencies with:</w:t>
      </w:r>
      <w:r w:rsidDel="00000000" w:rsidR="00000000" w:rsidRPr="00000000">
        <w:rPr>
          <w:rtl w:val="0"/>
        </w:rPr>
      </w:r>
    </w:p>
    <w:p w:rsidR="00000000" w:rsidDel="00000000" w:rsidP="00000000" w:rsidRDefault="00000000" w:rsidRPr="00000000" w14:paraId="00000019">
      <w:pPr>
        <w:spacing w:after="0" w:before="0" w:lineRule="auto"/>
        <w:ind w:left="640" w:firstLine="0"/>
        <w:rPr>
          <w:i w:val="1"/>
          <w:iCs w:val="1"/>
          <w:sz w:val="24"/>
          <w:szCs w:val="24"/>
        </w:rPr>
      </w:pPr>
      <w:r w:rsidDel="00000000" w:rsidR="00000000" w:rsidRPr="00000000">
        <w:rPr>
          <w:i w:val="1"/>
          <w:iCs w:val="1"/>
          <w:sz w:val="24"/>
          <w:szCs w:val="24"/>
          <w:rtl w:val="0"/>
        </w:rPr>
        <w:t xml:space="preserve">pip install -r requirements.txt (If pip is not recognized, try pip3 instead.)</w:t>
      </w:r>
    </w:p>
    <w:p w:rsidR="00000000" w:rsidDel="00000000" w:rsidP="00000000" w:rsidRDefault="00000000" w:rsidRPr="00000000" w14:paraId="0000001A">
      <w:pPr>
        <w:spacing w:after="0" w:before="0" w:lineRule="auto"/>
        <w:ind w:firstLine="720"/>
        <w:rPr>
          <w:sz w:val="24"/>
          <w:szCs w:val="24"/>
        </w:rPr>
      </w:pPr>
      <w:r w:rsidDel="00000000" w:rsidR="00000000" w:rsidRPr="00000000">
        <w:rPr>
          <w:sz w:val="24"/>
          <w:szCs w:val="24"/>
          <w:rtl w:val="0"/>
        </w:rPr>
        <w:t xml:space="preserve">If torch fails to install, use the CPU-specific version:</w:t>
      </w:r>
      <w:r w:rsidDel="00000000" w:rsidR="00000000" w:rsidRPr="00000000">
        <w:rPr>
          <w:rtl w:val="0"/>
        </w:rPr>
      </w:r>
    </w:p>
    <w:p w:rsidR="00000000" w:rsidDel="00000000" w:rsidP="00000000" w:rsidRDefault="00000000" w:rsidRPr="00000000" w14:paraId="0000001B">
      <w:pPr>
        <w:spacing w:after="0" w:before="0" w:lineRule="auto"/>
        <w:ind w:left="640" w:firstLine="0"/>
        <w:rPr>
          <w:sz w:val="24"/>
          <w:szCs w:val="24"/>
        </w:rPr>
      </w:pPr>
      <w:r w:rsidDel="00000000" w:rsidR="00000000" w:rsidRPr="00000000">
        <w:rPr>
          <w:i w:val="1"/>
          <w:iCs w:val="1"/>
          <w:sz w:val="24"/>
          <w:szCs w:val="24"/>
          <w:rtl w:val="0"/>
        </w:rPr>
        <w:t xml:space="preserve">pip install torch --index-url https://download.pytorch.org/whl/cpu</w:t>
      </w:r>
      <w:r w:rsidDel="00000000" w:rsidR="00000000" w:rsidRPr="00000000">
        <w:rPr>
          <w:rtl w:val="0"/>
        </w:rPr>
      </w:r>
    </w:p>
    <w:p w:rsidR="00000000" w:rsidDel="00000000" w:rsidP="00000000" w:rsidRDefault="00000000" w:rsidRPr="00000000" w14:paraId="0000001C">
      <w:pPr>
        <w:spacing w:after="0" w:before="0" w:lineRule="auto"/>
        <w:ind w:firstLine="720"/>
        <w:rPr>
          <w:sz w:val="24"/>
          <w:szCs w:val="24"/>
        </w:rPr>
      </w:pPr>
      <w:r w:rsidDel="00000000" w:rsidR="00000000" w:rsidRPr="00000000">
        <w:rPr>
          <w:sz w:val="24"/>
          <w:szCs w:val="24"/>
          <w:rtl w:val="0"/>
        </w:rPr>
        <w:t xml:space="preserve">An OpenAI API key is required to analyze new case files. Create a file named .env in the root of the project directory, containing the following single line with your actual key substituted:</w:t>
      </w:r>
    </w:p>
    <w:p w:rsidR="00000000" w:rsidDel="00000000" w:rsidP="00000000" w:rsidRDefault="00000000" w:rsidRPr="00000000" w14:paraId="0000001D">
      <w:pPr>
        <w:spacing w:after="0" w:before="0" w:lineRule="auto"/>
        <w:ind w:left="640" w:firstLine="0"/>
        <w:rPr>
          <w:i w:val="1"/>
          <w:iCs w:val="1"/>
          <w:sz w:val="24"/>
          <w:szCs w:val="24"/>
        </w:rPr>
      </w:pPr>
      <w:r w:rsidDel="00000000" w:rsidR="00000000" w:rsidRPr="00000000">
        <w:rPr>
          <w:i w:val="1"/>
          <w:iCs w:val="1"/>
          <w:sz w:val="24"/>
          <w:szCs w:val="24"/>
          <w:rtl w:val="0"/>
        </w:rPr>
        <w:t xml:space="preserve">OPENAI_API_KEY=sk-your-key-here</w:t>
      </w:r>
    </w:p>
    <w:p w:rsidR="00000000" w:rsidDel="00000000" w:rsidP="00000000" w:rsidRDefault="00000000" w:rsidRPr="00000000" w14:paraId="0000001E">
      <w:pPr>
        <w:spacing w:after="0" w:before="0" w:lineRule="auto"/>
        <w:ind w:firstLine="720"/>
        <w:rPr>
          <w:sz w:val="24"/>
          <w:szCs w:val="24"/>
        </w:rPr>
      </w:pPr>
      <w:r w:rsidDel="00000000" w:rsidR="00000000" w:rsidRPr="00000000">
        <w:rPr>
          <w:sz w:val="24"/>
          <w:szCs w:val="24"/>
          <w:rtl w:val="0"/>
        </w:rPr>
        <w:t xml:space="preserve">Without this file, the Analyzer and Case Similarity pages cannot process new inputs and will return an authentication error.. The Validation Dashboard and Evaluation Log pages do not make API calls and will work without it. To run the application locally:</w:t>
      </w:r>
    </w:p>
    <w:p w:rsidR="00000000" w:rsidDel="00000000" w:rsidP="00000000" w:rsidRDefault="00000000" w:rsidRPr="00000000" w14:paraId="0000001F">
      <w:pPr>
        <w:spacing w:after="0" w:before="0" w:lineRule="auto"/>
        <w:ind w:left="640" w:firstLine="0"/>
        <w:rPr>
          <w:i w:val="1"/>
          <w:iCs w:val="1"/>
          <w:sz w:val="24"/>
          <w:szCs w:val="24"/>
        </w:rPr>
      </w:pPr>
      <w:r w:rsidDel="00000000" w:rsidR="00000000" w:rsidRPr="00000000">
        <w:rPr>
          <w:i w:val="1"/>
          <w:iCs w:val="1"/>
          <w:sz w:val="24"/>
          <w:szCs w:val="24"/>
          <w:rtl w:val="0"/>
        </w:rPr>
        <w:t xml:space="preserve">streamlit run app.py</w:t>
      </w:r>
    </w:p>
    <w:p w:rsidR="00000000" w:rsidDel="00000000" w:rsidP="00000000" w:rsidRDefault="00000000" w:rsidRPr="00000000" w14:paraId="00000020">
      <w:pPr>
        <w:spacing w:after="0" w:before="0" w:lineRule="auto"/>
        <w:ind w:firstLine="720"/>
        <w:rPr>
          <w:sz w:val="24"/>
          <w:szCs w:val="24"/>
        </w:rPr>
      </w:pPr>
      <w:r w:rsidDel="00000000" w:rsidR="00000000" w:rsidRPr="00000000">
        <w:rPr>
          <w:sz w:val="24"/>
          <w:szCs w:val="24"/>
          <w:rtl w:val="0"/>
        </w:rPr>
        <w:t xml:space="preserve">The first launch takes 30 to 60 seconds as the sentence-transformer model downloads and initializes. This is normal and only happens once. To re-run the evaluation pipeline against the labeled dataset, which makes API calls for ever</w:t>
      </w:r>
      <w:r w:rsidDel="00000000" w:rsidR="00000000" w:rsidRPr="00000000">
        <w:rPr>
          <w:sz w:val="24"/>
          <w:szCs w:val="24"/>
          <w:rtl w:val="0"/>
        </w:rPr>
        <w:t xml:space="preserve">y case:</w:t>
      </w:r>
      <w:r w:rsidDel="00000000" w:rsidR="00000000" w:rsidRPr="00000000">
        <w:rPr>
          <w:sz w:val="24"/>
          <w:szCs w:val="24"/>
          <w:rtl w:val="0"/>
        </w:rPr>
        <w:t xml:space="preserve"> </w:t>
      </w:r>
    </w:p>
    <w:p w:rsidR="00000000" w:rsidDel="00000000" w:rsidP="00000000" w:rsidRDefault="00000000" w:rsidRPr="00000000" w14:paraId="00000021">
      <w:pPr>
        <w:spacing w:after="0" w:before="0" w:lineRule="auto"/>
        <w:ind w:left="640" w:firstLine="0"/>
        <w:rPr>
          <w:i w:val="1"/>
          <w:iCs w:val="1"/>
          <w:sz w:val="24"/>
          <w:szCs w:val="24"/>
        </w:rPr>
      </w:pPr>
      <w:r w:rsidDel="00000000" w:rsidR="00000000" w:rsidRPr="00000000">
        <w:rPr>
          <w:i w:val="1"/>
          <w:iCs w:val="1"/>
          <w:sz w:val="24"/>
          <w:szCs w:val="24"/>
          <w:rtl w:val="0"/>
        </w:rPr>
        <w:t xml:space="preserve">python3 -m src.main</w:t>
      </w:r>
    </w:p>
    <w:p w:rsidR="00000000" w:rsidDel="00000000" w:rsidP="00000000" w:rsidRDefault="00000000" w:rsidRPr="00000000" w14:paraId="00000022">
      <w:pPr>
        <w:spacing w:after="0" w:before="0" w:lineRule="auto"/>
        <w:ind w:firstLine="720"/>
        <w:rPr>
          <w:sz w:val="24"/>
          <w:szCs w:val="24"/>
        </w:rPr>
      </w:pPr>
      <w:r w:rsidDel="00000000" w:rsidR="00000000" w:rsidRPr="00000000">
        <w:rPr>
          <w:sz w:val="24"/>
          <w:szCs w:val="24"/>
          <w:rtl w:val="0"/>
        </w:rPr>
        <w:t xml:space="preserve">Note that the pipeline is currently configured to run each case three times to test stability across repeated runs. This means the evaluation will take longer and incur more API costs than a single pass would. If you would like to run it more quickly, open src/main.py and change RUNS = 3 to RUNS = 1 near the top of the evaluate_cases function.</w:t>
      </w:r>
      <w:r w:rsidDel="00000000" w:rsidR="00000000" w:rsidRPr="00000000">
        <w:rPr>
          <w:rtl w:val="0"/>
        </w:rPr>
      </w:r>
    </w:p>
    <w:p w:rsidR="00000000" w:rsidDel="00000000" w:rsidP="00000000" w:rsidRDefault="00000000" w:rsidRPr="00000000" w14:paraId="00000023">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V. Evaluation Results</w:t>
      </w:r>
    </w:p>
    <w:p w:rsidR="00000000" w:rsidDel="00000000" w:rsidP="00000000" w:rsidRDefault="00000000" w:rsidRPr="00000000" w14:paraId="00000025">
      <w:pPr>
        <w:spacing w:after="0" w:before="0" w:lineRule="auto"/>
        <w:ind w:firstLine="720"/>
        <w:rPr>
          <w:sz w:val="24"/>
          <w:szCs w:val="24"/>
        </w:rPr>
      </w:pPr>
      <w:r w:rsidDel="00000000" w:rsidR="00000000" w:rsidRPr="00000000">
        <w:rPr>
          <w:sz w:val="24"/>
          <w:szCs w:val="24"/>
          <w:rtl w:val="0"/>
        </w:rPr>
        <w:t xml:space="preserve">The system was evaluated against 21 human-labeled New York equitable distribution opinions. As described in Section III, the dataset contains two types of cases: 13 synthetic simplified excerpts and 8 real appellate opinions. The headline accuracy figure of 86% (18/21) reflects performance across both types. The more meaningful measure for assessing real-world capability is performance on actual judicial opinions, where the model correctly identified the dominant factor in 5 of 8 cases.</w:t>
      </w:r>
    </w:p>
    <w:p w:rsidR="00000000" w:rsidDel="00000000" w:rsidP="00000000" w:rsidRDefault="00000000" w:rsidRPr="00000000" w14:paraId="00000026">
      <w:pPr>
        <w:spacing w:after="0" w:before="0" w:lineRule="auto"/>
        <w:ind w:firstLine="720"/>
        <w:rPr>
          <w:sz w:val="24"/>
          <w:szCs w:val="24"/>
        </w:rPr>
      </w:pPr>
      <w:r w:rsidDel="00000000" w:rsidR="00000000" w:rsidRPr="00000000">
        <w:rPr>
          <w:sz w:val="24"/>
          <w:szCs w:val="24"/>
          <w:rtl w:val="0"/>
        </w:rPr>
        <w:t xml:space="preserve">The robustness metrics provide additional insight into how the system performs under realistic conditions. Stability across three independent runs was measured at 1.00 on this dataset. Truncation robustness was 0.78, reflecting that decisive reasoning language in many opinions is concentrated in one section rather than distributed throughout, which is consistent with how judicial reasoning is often structured. Noise robustness was 0.81. The three misclassifications are all stable at 1.00, meaning the model gives the same wrong answer every time with complete consistency, which suggests they reflect genuine task difficulty rather than random model variance.</w:t>
      </w:r>
    </w:p>
    <w:p w:rsidR="00000000" w:rsidDel="00000000" w:rsidP="00000000" w:rsidRDefault="00000000" w:rsidRPr="00000000" w14:paraId="00000027">
      <w:pPr>
        <w:spacing w:after="0" w:before="0" w:lineRule="auto"/>
        <w:ind w:firstLine="720"/>
        <w:rPr>
          <w:sz w:val="24"/>
          <w:szCs w:val="24"/>
        </w:rPr>
      </w:pPr>
      <w:r w:rsidDel="00000000" w:rsidR="00000000" w:rsidRPr="00000000">
        <w:rPr>
          <w:sz w:val="24"/>
          <w:szCs w:val="24"/>
          <w:rtl w:val="0"/>
        </w:rPr>
        <w:t xml:space="preserve">The pipeline also tests each case under three truncation conditions (first half, second half, and middle third of the opinion) and under a noise condition that removes punctuation and randomly drops sentences. These tests are designed to simulate the kinds of degraded or partial inputs a real-world user might provide.</w:t>
      </w:r>
    </w:p>
    <w:p w:rsidR="00000000" w:rsidDel="00000000" w:rsidP="00000000" w:rsidRDefault="00000000" w:rsidRPr="00000000" w14:paraId="00000028">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029">
      <w:pPr>
        <w:spacing w:after="0" w:before="0" w:lineRule="auto"/>
        <w:rPr>
          <w:b w:val="1"/>
          <w:bCs w:val="1"/>
        </w:rPr>
      </w:pPr>
      <w:r w:rsidDel="00000000" w:rsidR="00000000" w:rsidRPr="00000000">
        <w:rPr>
          <w:b w:val="1"/>
          <w:bCs w:val="1"/>
          <w:rtl w:val="0"/>
        </w:rPr>
        <w:t xml:space="preserve">VI. Reflection on the Broader </w:t>
      </w:r>
      <w:r w:rsidDel="00000000" w:rsidR="00000000" w:rsidRPr="00000000">
        <w:rPr>
          <w:b w:val="1"/>
          <w:bCs w:val="1"/>
          <w:rtl w:val="0"/>
        </w:rPr>
        <w:t xml:space="preserve">Themes of the Course</w:t>
      </w:r>
      <w:r w:rsidDel="00000000" w:rsidR="00000000" w:rsidRPr="00000000">
        <w:rPr>
          <w:rtl w:val="0"/>
        </w:rPr>
      </w:r>
    </w:p>
    <w:p w:rsidR="00000000" w:rsidDel="00000000" w:rsidP="00000000" w:rsidRDefault="00000000" w:rsidRPr="00000000" w14:paraId="0000002A">
      <w:pPr>
        <w:spacing w:after="0" w:before="0" w:lineRule="auto"/>
        <w:ind w:firstLine="720"/>
        <w:rPr>
          <w:sz w:val="24"/>
          <w:szCs w:val="24"/>
        </w:rPr>
      </w:pPr>
      <w:r w:rsidDel="00000000" w:rsidR="00000000" w:rsidRPr="00000000">
        <w:rPr>
          <w:sz w:val="24"/>
          <w:szCs w:val="24"/>
          <w:rtl w:val="0"/>
        </w:rPr>
        <w:t xml:space="preserve">The Week 6 readings on AI evaluation were among the most influential parts of this course for me, because they fundamentally changed how I think about both technology and its role in legal practice. Before engaging with those materials, I tended to evaluate artificial intelligence systems primarily in terms of their outputs and apparent accuracy. The readings instead directed my attention to a more foundational question: what is the system actually measuring, and does that measurement meaningfully correspond to the real-world concept it claims to capture.</w:t>
      </w:r>
    </w:p>
    <w:p w:rsidR="00000000" w:rsidDel="00000000" w:rsidP="00000000" w:rsidRDefault="00000000" w:rsidRPr="00000000" w14:paraId="0000002B">
      <w:pPr>
        <w:spacing w:after="0" w:before="0" w:lineRule="auto"/>
        <w:ind w:firstLine="720"/>
        <w:rPr>
          <w:sz w:val="24"/>
          <w:szCs w:val="24"/>
        </w:rPr>
      </w:pPr>
      <w:r w:rsidDel="00000000" w:rsidR="00000000" w:rsidRPr="00000000">
        <w:rPr>
          <w:sz w:val="24"/>
          <w:szCs w:val="24"/>
          <w:rtl w:val="0"/>
        </w:rPr>
        <w:t xml:space="preserve">Professor Ohm’s framing of evaluation as a “latent rulebook” was particularly important in shaping this perspective. It made clear that evaluation does not simply assess performance, but actively defines it by determining which capabilities are prioritized and which are ignored. The discussion of benchmarks further reinforced this point by showing that these measures are necessarily limited and context-dependent, even when presented as general indicators of intelligence or reasoning. Together, these readings suggested that strong performance on a benchmark does not necessarily translate into meaningful or reliable performance in real-world legal contexts.</w:t>
      </w:r>
    </w:p>
    <w:p w:rsidR="00000000" w:rsidDel="00000000" w:rsidP="00000000" w:rsidRDefault="00000000" w:rsidRPr="00000000" w14:paraId="0000002C">
      <w:pPr>
        <w:spacing w:after="0" w:before="0" w:lineRule="auto"/>
        <w:ind w:firstLine="720"/>
        <w:rPr>
          <w:sz w:val="24"/>
          <w:szCs w:val="24"/>
        </w:rPr>
      </w:pPr>
      <w:r w:rsidDel="00000000" w:rsidR="00000000" w:rsidRPr="00000000">
        <w:rPr>
          <w:sz w:val="24"/>
          <w:szCs w:val="24"/>
          <w:rtl w:val="0"/>
        </w:rPr>
        <w:t xml:space="preserve">This insight directly informed both this project and a separate paper I wrote on the use of AI in child welfare. In that paper, I argue that the central issue with these systems is not simply bias or imperfect performance, but a deeper problem of validity. These tools are often described as predicting risk, but they rely on proxy data that reflects institutional behavior rather than the underlying phenomenon they claim to measure. This realization shaped how I approached evaluation and design in this project.</w:t>
      </w:r>
    </w:p>
    <w:p w:rsidR="00000000" w:rsidDel="00000000" w:rsidP="00000000" w:rsidRDefault="00000000" w:rsidRPr="00000000" w14:paraId="0000002D">
      <w:pPr>
        <w:spacing w:after="0" w:before="0" w:lineRule="auto"/>
        <w:ind w:firstLine="720"/>
        <w:rPr>
          <w:sz w:val="24"/>
          <w:szCs w:val="24"/>
        </w:rPr>
      </w:pPr>
      <w:r w:rsidDel="00000000" w:rsidR="00000000" w:rsidRPr="00000000">
        <w:rPr>
          <w:sz w:val="24"/>
          <w:szCs w:val="24"/>
          <w:rtl w:val="0"/>
        </w:rPr>
        <w:t xml:space="preserve">Reflecting on this experience, I came to see computer programming as a highly valuable skill for lawyers. Programming is not only useful for building tools, but for understanding how those tools are constructed and where they may fail. It allows lawyers to engage critically with technological systems rather than accepting them at face value.</w:t>
      </w:r>
    </w:p>
    <w:p w:rsidR="00000000" w:rsidDel="00000000" w:rsidP="00000000" w:rsidRDefault="00000000" w:rsidRPr="00000000" w14:paraId="0000002E">
      <w:pPr>
        <w:spacing w:after="0" w:before="0" w:lineRule="auto"/>
        <w:ind w:firstLine="720"/>
        <w:rPr>
          <w:sz w:val="24"/>
          <w:szCs w:val="24"/>
        </w:rPr>
      </w:pPr>
      <w:r w:rsidDel="00000000" w:rsidR="00000000" w:rsidRPr="00000000">
        <w:rPr>
          <w:sz w:val="24"/>
          <w:szCs w:val="24"/>
          <w:rtl w:val="0"/>
        </w:rPr>
        <w:t xml:space="preserve">The project also provided insight into the types of tools that may be most useful in legal practice. Tools that promote understanding, transparency, and accessibility may be more valuable than those focused solely on prediction. In developing this system, I became particularly interested in how technology can help users interpret legal reasoning, especially in contexts where legal representation is unavailable.</w:t>
      </w:r>
    </w:p>
    <w:p w:rsidR="00000000" w:rsidDel="00000000" w:rsidP="00000000" w:rsidRDefault="00000000" w:rsidRPr="00000000" w14:paraId="0000002F">
      <w:pPr>
        <w:spacing w:after="0" w:before="0" w:lineRule="auto"/>
        <w:ind w:firstLine="720"/>
        <w:rPr>
          <w:sz w:val="24"/>
          <w:szCs w:val="24"/>
        </w:rPr>
      </w:pPr>
      <w:r w:rsidDel="00000000" w:rsidR="00000000" w:rsidRPr="00000000">
        <w:rPr>
          <w:sz w:val="24"/>
          <w:szCs w:val="24"/>
          <w:rtl w:val="0"/>
        </w:rPr>
        <w:t xml:space="preserve">At the same time, this experience suggests a need for caution in the future development of programming in law. If evaluation frameworks rely on flawed proxies, improvements in performance may not lead to better outcomes. The future direction of legal technology should therefore prioritize validity, transparency, and alignment between what systems measure and what they claim to represent.</w:t>
      </w:r>
    </w:p>
    <w:p w:rsidR="00000000" w:rsidDel="00000000" w:rsidP="00000000" w:rsidRDefault="00000000" w:rsidRPr="00000000" w14:paraId="00000030">
      <w:pPr>
        <w:spacing w:after="0" w:before="0" w:lineRule="auto"/>
        <w:ind w:firstLine="720"/>
        <w:rPr>
          <w:sz w:val="24"/>
          <w:szCs w:val="24"/>
        </w:rPr>
      </w:pPr>
      <w:r w:rsidDel="00000000" w:rsidR="00000000" w:rsidRPr="00000000">
        <w:rPr>
          <w:sz w:val="24"/>
          <w:szCs w:val="24"/>
          <w:rtl w:val="0"/>
        </w:rPr>
        <w:t xml:space="preserve">Finally, this project highlights the importance of building systems that can be extended and improved over time. By structuring the code in a modular way, the project is designed to serve as a foundation for further development. This reflects the broader idea that programming in law is not only about solving immediate problems, but about creating tools that others can build upon.</w:t>
      </w:r>
    </w:p>
    <w:p w:rsidR="00000000" w:rsidDel="00000000" w:rsidP="00000000" w:rsidRDefault="00000000" w:rsidRPr="00000000" w14:paraId="00000031">
      <w:pPr>
        <w:spacing w:after="0" w:before="0" w:lineRule="auto"/>
        <w:ind w:firstLine="720"/>
        <w:rPr>
          <w:sz w:val="24"/>
          <w:szCs w:val="24"/>
        </w:rPr>
      </w:pPr>
      <w:r w:rsidDel="00000000" w:rsidR="00000000" w:rsidRPr="00000000">
        <w:rPr>
          <w:sz w:val="24"/>
          <w:szCs w:val="24"/>
          <w:rtl w:val="0"/>
        </w:rPr>
        <w:t xml:space="preserve">Overall, this course reinforced that programming can play a meaningful role in advancing access to justice, but only if it is approached with both technical skill and critical judgment.</w:t>
      </w:r>
    </w:p>
    <w:p w:rsidR="00000000" w:rsidDel="00000000" w:rsidP="00000000" w:rsidRDefault="00000000" w:rsidRPr="00000000" w14:paraId="00000032">
      <w:pPr>
        <w:spacing w:after="0" w:before="0" w:lineRule="auto"/>
        <w:ind w:firstLine="720"/>
        <w:rPr>
          <w:sz w:val="24"/>
          <w:szCs w:val="24"/>
        </w:rPr>
      </w:pPr>
      <w:r w:rsidDel="00000000" w:rsidR="00000000" w:rsidRPr="00000000">
        <w:rPr>
          <w:rtl w:val="0"/>
        </w:rPr>
      </w:r>
    </w:p>
    <w:p w:rsidR="00000000" w:rsidDel="00000000" w:rsidP="00000000" w:rsidRDefault="00000000" w:rsidRPr="00000000" w14:paraId="00000033">
      <w:pPr>
        <w:spacing w:after="0" w:before="0" w:lineRule="auto"/>
        <w:rPr>
          <w:b w:val="1"/>
          <w:bCs w:val="1"/>
        </w:rPr>
      </w:pPr>
      <w:r w:rsidDel="00000000" w:rsidR="00000000" w:rsidRPr="00000000">
        <w:rPr>
          <w:b w:val="1"/>
          <w:bCs w:val="1"/>
          <w:rtl w:val="0"/>
        </w:rPr>
        <w:t xml:space="preserve">VII. Scope, Effort, and What Comes Next</w:t>
      </w:r>
    </w:p>
    <w:p w:rsidR="00000000" w:rsidDel="00000000" w:rsidP="00000000" w:rsidRDefault="00000000" w:rsidRPr="00000000" w14:paraId="00000034">
      <w:pPr>
        <w:spacing w:after="0" w:before="0" w:lineRule="auto"/>
        <w:ind w:firstLine="720"/>
        <w:rPr>
          <w:sz w:val="24"/>
          <w:szCs w:val="24"/>
        </w:rPr>
      </w:pPr>
      <w:r w:rsidDel="00000000" w:rsidR="00000000" w:rsidRPr="00000000">
        <w:rPr>
          <w:sz w:val="24"/>
          <w:szCs w:val="24"/>
          <w:rtl w:val="0"/>
        </w:rPr>
        <w:t xml:space="preserve">The system consists of eight Python modules, a five-page Streamlit web application, and a complete offline evaluation pipeline, </w:t>
      </w:r>
      <w:r w:rsidDel="00000000" w:rsidR="00000000" w:rsidRPr="00000000">
        <w:rPr>
          <w:sz w:val="24"/>
          <w:szCs w:val="24"/>
          <w:rtl w:val="0"/>
        </w:rPr>
        <w:t xml:space="preserve">all deployed to Streamlit Community Cloud with automatic redeployment on every code change. The core pipeline involves four distinct computational layers: LLM extraction, vector encoding, IDF-weighted cosine similarity, and sentence-transformer embeddings, each requiring independent design and debugging. </w:t>
      </w:r>
    </w:p>
    <w:p w:rsidR="00000000" w:rsidDel="00000000" w:rsidP="00000000" w:rsidRDefault="00000000" w:rsidRPr="00000000" w14:paraId="00000035">
      <w:pPr>
        <w:spacing w:after="0" w:before="0" w:lineRule="auto"/>
        <w:ind w:firstLine="720"/>
        <w:rPr>
          <w:sz w:val="24"/>
          <w:szCs w:val="24"/>
        </w:rPr>
      </w:pPr>
      <w:r w:rsidDel="00000000" w:rsidR="00000000" w:rsidRPr="00000000">
        <w:rPr>
          <w:sz w:val="24"/>
          <w:szCs w:val="24"/>
          <w:rtl w:val="0"/>
        </w:rPr>
        <w:t xml:space="preserve">The most time-intensive component was prompt engineering. Early versions of the prompt simply asked the model to identify relevant factors, which resulted in overly broad outputs because courts tend to mention most statutory factors. Later iterations introduced the distinction between “mentioned” and “decisive,” but the model still over-predicted by treating any substantive discussion as outcome-driving. The final prompt addresses this by directing the model to focus on evaluative judicial language, providing concrete examples, prohibiting inference from background facts alone, and requiring conservative confidence scoring. Arriving at this formulation required repeated testing against real opinions and careful review of the model’s explanations.</w:t>
      </w:r>
    </w:p>
    <w:p w:rsidR="00000000" w:rsidDel="00000000" w:rsidP="00000000" w:rsidRDefault="00000000" w:rsidRPr="00000000" w14:paraId="00000036">
      <w:pPr>
        <w:spacing w:after="0" w:before="0" w:lineRule="auto"/>
        <w:ind w:firstLine="720"/>
        <w:rPr>
          <w:sz w:val="24"/>
          <w:szCs w:val="24"/>
        </w:rPr>
      </w:pPr>
      <w:r w:rsidDel="00000000" w:rsidR="00000000" w:rsidRPr="00000000">
        <w:rPr>
          <w:sz w:val="24"/>
          <w:szCs w:val="24"/>
          <w:rtl w:val="0"/>
        </w:rPr>
        <w:t xml:space="preserve">The second major time investment was debugging. Several issues were non-trivial. A logic error caused robustness metrics to be calculated only on the final case rather than across all cases. The model occasionally returned JSON wrapped in markdown code fences, causing parsing failures. A case normalization inconsistency led to discrepancies between CLI and dashboard accuracy metrics. A caching issue caused stale outputs after prompt updates because the cache key did not include the prompt version. Most significantly, an OpenAI API key was accidentally committed to the repository, requiring history rewriting, key rotation, and migration to a secure secrets management approach using Streamlit’s encrypted secrets system.</w:t>
      </w:r>
    </w:p>
    <w:p w:rsidR="00000000" w:rsidDel="00000000" w:rsidP="00000000" w:rsidRDefault="00000000" w:rsidRPr="00000000" w14:paraId="00000037">
      <w:pPr>
        <w:spacing w:after="0" w:before="0" w:lineRule="auto"/>
        <w:ind w:firstLine="720"/>
        <w:rPr>
          <w:sz w:val="24"/>
          <w:szCs w:val="24"/>
        </w:rPr>
      </w:pPr>
      <w:r w:rsidDel="00000000" w:rsidR="00000000" w:rsidRPr="00000000">
        <w:rPr>
          <w:sz w:val="24"/>
          <w:szCs w:val="24"/>
          <w:rtl w:val="0"/>
        </w:rPr>
        <w:t xml:space="preserve">The third major effort was the Streamlit interface. Each of the five pages required decisions about how to present technical outputs to non-technical users. The Validation Dashboard went through several iterations before arriving at a tabbed structure separating overall performance, factor-level metrics, error analysis, robustness, and judge-level patterns. Features such as the confidence calibration table, similarity result cards, and factor summaries were refined to make results interpretable without requiring knowledge of the underlying pipeline.</w:t>
      </w:r>
    </w:p>
    <w:p w:rsidR="00000000" w:rsidDel="00000000" w:rsidP="00000000" w:rsidRDefault="00000000" w:rsidRPr="00000000" w14:paraId="00000038">
      <w:pPr>
        <w:spacing w:after="0" w:before="0" w:lineRule="auto"/>
        <w:ind w:firstLine="720"/>
        <w:rPr>
          <w:sz w:val="24"/>
          <w:szCs w:val="24"/>
        </w:rPr>
      </w:pPr>
      <w:r w:rsidDel="00000000" w:rsidR="00000000" w:rsidRPr="00000000">
        <w:rPr>
          <w:sz w:val="24"/>
          <w:szCs w:val="24"/>
          <w:rtl w:val="0"/>
        </w:rPr>
        <w:t xml:space="preserve">The fourth area of work was dataset curation and labeling. The evaluation dataset includes 21 cases, combining synthetic excerpts and real appellate opinions. Building this dataset required sourcing opinions, formatting metadata, running the pipeline, and carefully reviewing model outputs against human labels. This process led to correcting two labeling errors and identifying three remaining model misclassifications, which are transparently reported in the evaluation outputs.</w:t>
      </w:r>
    </w:p>
    <w:p w:rsidR="00000000" w:rsidDel="00000000" w:rsidP="00000000" w:rsidRDefault="00000000" w:rsidRPr="00000000" w14:paraId="00000039">
      <w:pPr>
        <w:spacing w:after="0" w:before="0" w:lineRule="auto"/>
        <w:ind w:firstLine="720"/>
        <w:rPr>
          <w:sz w:val="24"/>
          <w:szCs w:val="24"/>
        </w:rPr>
      </w:pPr>
      <w:r w:rsidDel="00000000" w:rsidR="00000000" w:rsidRPr="00000000">
        <w:rPr>
          <w:sz w:val="24"/>
          <w:szCs w:val="24"/>
          <w:rtl w:val="0"/>
        </w:rPr>
        <w:t xml:space="preserve">The project was designed with use beyond the course in mind. The application is publicly accessible, requires no installation, and updates automatically with each code change. It is also easily extensible: adding new cases requires only updating a text file, a CSV entry, and rerunning the evaluation pipeline.</w:t>
      </w:r>
    </w:p>
    <w:p w:rsidR="00000000" w:rsidDel="00000000" w:rsidP="00000000" w:rsidRDefault="00000000" w:rsidRPr="00000000" w14:paraId="0000003A">
      <w:pPr>
        <w:spacing w:after="0" w:before="0" w:lineRule="auto"/>
        <w:ind w:firstLine="720"/>
        <w:rPr>
          <w:sz w:val="24"/>
          <w:szCs w:val="24"/>
        </w:rPr>
      </w:pPr>
      <w:r w:rsidDel="00000000" w:rsidR="00000000" w:rsidRPr="00000000">
        <w:rPr>
          <w:sz w:val="24"/>
          <w:szCs w:val="24"/>
          <w:rtl w:val="0"/>
        </w:rPr>
        <w:t xml:space="preserve">Finally, the codebase was built to be generative. Each module can be used independently, and the factor schema can be adapted to other jurisdictions or legal frameworks without modifying the rest of the system. The evaluation pipeline and vectorization approach are similarly reusable, making the project a flexible foundation for future work in legal AI and statutory analysis.</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before="60" w:lineRule="auto"/>
      <w:jc w:val="righ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