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EF4" w:rsidRDefault="00791EF4" w:rsidP="00791EF4">
      <w:pPr>
        <w:spacing w:after="120"/>
        <w:jc w:val="center"/>
        <w:rPr>
          <w:sz w:val="30"/>
          <w:szCs w:val="36"/>
          <w:lang w:eastAsia="ja-JP"/>
        </w:rPr>
      </w:pPr>
      <w:r>
        <w:rPr>
          <w:noProof/>
          <w:lang w:val="en-GB" w:eastAsia="en-GB"/>
        </w:rPr>
        <w:drawing>
          <wp:anchor distT="0" distB="0" distL="114300" distR="114300" simplePos="0" relativeHeight="251658240" behindDoc="0" locked="0" layoutInCell="1" allowOverlap="1">
            <wp:simplePos x="3543300" y="914400"/>
            <wp:positionH relativeFrom="margin">
              <wp:align>center</wp:align>
            </wp:positionH>
            <wp:positionV relativeFrom="margin">
              <wp:align>top</wp:align>
            </wp:positionV>
            <wp:extent cx="676275" cy="847725"/>
            <wp:effectExtent l="0" t="0" r="9525" b="9525"/>
            <wp:wrapSquare wrapText="bothSides"/>
            <wp:docPr id="2" name="Picture 2" descr="Description: 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shu.ac.uk/sliit/sliit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275" cy="847725"/>
                    </a:xfrm>
                    <a:prstGeom prst="rect">
                      <a:avLst/>
                    </a:prstGeom>
                    <a:noFill/>
                    <a:ln>
                      <a:noFill/>
                    </a:ln>
                  </pic:spPr>
                </pic:pic>
              </a:graphicData>
            </a:graphic>
          </wp:anchor>
        </w:drawing>
      </w:r>
    </w:p>
    <w:p w:rsidR="00791EF4" w:rsidRDefault="00791EF4" w:rsidP="00791EF4">
      <w:pPr>
        <w:spacing w:after="120"/>
        <w:jc w:val="center"/>
        <w:rPr>
          <w:sz w:val="30"/>
          <w:szCs w:val="36"/>
          <w:lang w:eastAsia="ja-JP"/>
        </w:rPr>
      </w:pPr>
    </w:p>
    <w:p w:rsidR="00791EF4" w:rsidRDefault="00791EF4" w:rsidP="00791EF4">
      <w:pPr>
        <w:spacing w:after="120"/>
        <w:jc w:val="center"/>
        <w:rPr>
          <w:sz w:val="30"/>
          <w:szCs w:val="36"/>
          <w:lang w:eastAsia="ja-JP"/>
        </w:rPr>
      </w:pPr>
    </w:p>
    <w:p w:rsidR="00791EF4" w:rsidRDefault="00791EF4" w:rsidP="00791EF4">
      <w:pPr>
        <w:spacing w:after="120"/>
        <w:jc w:val="center"/>
        <w:rPr>
          <w:b/>
          <w:sz w:val="22"/>
          <w:szCs w:val="28"/>
          <w:lang w:eastAsia="ja-JP"/>
        </w:rPr>
      </w:pPr>
      <w:r>
        <w:rPr>
          <w:sz w:val="30"/>
          <w:szCs w:val="36"/>
          <w:lang w:eastAsia="ja-JP"/>
        </w:rPr>
        <w:t>SRI LANKA INSTITUTE OF INFORMATION TECHNOLOGY</w:t>
      </w:r>
    </w:p>
    <w:p w:rsidR="00791EF4" w:rsidRDefault="00791EF4" w:rsidP="00791EF4">
      <w:pPr>
        <w:jc w:val="center"/>
        <w:rPr>
          <w:sz w:val="28"/>
          <w:szCs w:val="28"/>
          <w:lang w:eastAsia="ja-JP"/>
        </w:rPr>
      </w:pPr>
    </w:p>
    <w:p w:rsidR="00791EF4" w:rsidRPr="00221A8E" w:rsidRDefault="00791EF4" w:rsidP="00791EF4">
      <w:pPr>
        <w:jc w:val="center"/>
        <w:rPr>
          <w:sz w:val="30"/>
          <w:szCs w:val="36"/>
          <w:lang w:eastAsia="ja-JP"/>
        </w:rPr>
      </w:pPr>
      <w:r>
        <w:rPr>
          <w:sz w:val="28"/>
          <w:szCs w:val="28"/>
        </w:rPr>
        <w:t xml:space="preserve">  </w:t>
      </w:r>
      <w:hyperlink r:id="rId6" w:history="1">
        <w:r w:rsidRPr="00221A8E">
          <w:rPr>
            <w:sz w:val="30"/>
            <w:szCs w:val="36"/>
            <w:lang w:eastAsia="ja-JP"/>
          </w:rPr>
          <w:t xml:space="preserve">Enterprise Standards and Best Practices for </w:t>
        </w:r>
        <w:proofErr w:type="gramStart"/>
        <w:r w:rsidRPr="00221A8E">
          <w:rPr>
            <w:sz w:val="30"/>
            <w:szCs w:val="36"/>
            <w:lang w:eastAsia="ja-JP"/>
          </w:rPr>
          <w:t>IT</w:t>
        </w:r>
        <w:proofErr w:type="gramEnd"/>
        <w:r w:rsidRPr="00221A8E">
          <w:rPr>
            <w:sz w:val="30"/>
            <w:szCs w:val="36"/>
            <w:lang w:eastAsia="ja-JP"/>
          </w:rPr>
          <w:t xml:space="preserve"> Infrastructure</w:t>
        </w:r>
      </w:hyperlink>
    </w:p>
    <w:p w:rsidR="00791EF4" w:rsidRDefault="00791EF4" w:rsidP="00791EF4">
      <w:pPr>
        <w:jc w:val="center"/>
      </w:pPr>
    </w:p>
    <w:p w:rsidR="004D3734" w:rsidRDefault="00791EF4" w:rsidP="00791EF4">
      <w:pPr>
        <w:rPr>
          <w:b/>
        </w:rPr>
      </w:pPr>
      <w:r>
        <w:rPr>
          <w:b/>
        </w:rPr>
        <w:t xml:space="preserve">                                                  4</w:t>
      </w:r>
      <w:r>
        <w:rPr>
          <w:b/>
          <w:vertAlign w:val="superscript"/>
        </w:rPr>
        <w:t>th</w:t>
      </w:r>
      <w:r>
        <w:rPr>
          <w:b/>
        </w:rPr>
        <w:t xml:space="preserve"> Year 2</w:t>
      </w:r>
      <w:r>
        <w:rPr>
          <w:b/>
          <w:vertAlign w:val="superscript"/>
        </w:rPr>
        <w:t>nd</w:t>
      </w:r>
      <w:r>
        <w:rPr>
          <w:b/>
        </w:rPr>
        <w:t xml:space="preserve"> Semester 2016</w:t>
      </w: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r>
        <w:t xml:space="preserve">  </w:t>
      </w:r>
    </w:p>
    <w:p w:rsidR="00791EF4" w:rsidRDefault="00791EF4" w:rsidP="00791EF4"/>
    <w:p w:rsidR="00791EF4" w:rsidRDefault="00221A8E" w:rsidP="00221A8E">
      <w:pPr>
        <w:tabs>
          <w:tab w:val="left" w:pos="1935"/>
        </w:tabs>
        <w:spacing w:line="480" w:lineRule="auto"/>
        <w:rPr>
          <w:sz w:val="32"/>
        </w:rPr>
      </w:pPr>
      <w:r>
        <w:rPr>
          <w:sz w:val="32"/>
        </w:rPr>
        <w:t>Name: Chanuchan</w:t>
      </w:r>
      <w:r w:rsidR="00DC59CB">
        <w:rPr>
          <w:sz w:val="32"/>
        </w:rPr>
        <w:t xml:space="preserve"> Sivalingam</w:t>
      </w:r>
    </w:p>
    <w:p w:rsidR="00791EF4" w:rsidRDefault="00DC59CB" w:rsidP="00221A8E">
      <w:pPr>
        <w:tabs>
          <w:tab w:val="left" w:pos="1935"/>
        </w:tabs>
        <w:spacing w:line="480" w:lineRule="auto"/>
        <w:rPr>
          <w:sz w:val="32"/>
        </w:rPr>
      </w:pPr>
      <w:r>
        <w:rPr>
          <w:sz w:val="32"/>
        </w:rPr>
        <w:t>IT No: IT13042752</w:t>
      </w:r>
    </w:p>
    <w:p w:rsidR="00791EF4" w:rsidRDefault="00791EF4" w:rsidP="00791EF4">
      <w:pPr>
        <w:rPr>
          <w:sz w:val="32"/>
        </w:rPr>
      </w:pPr>
    </w:p>
    <w:p w:rsidR="00C6361E" w:rsidRDefault="00C6361E" w:rsidP="00791EF4">
      <w:pPr>
        <w:rPr>
          <w:sz w:val="32"/>
        </w:rPr>
      </w:pPr>
      <w:bookmarkStart w:id="0" w:name="_GoBack"/>
      <w:bookmarkEnd w:id="0"/>
    </w:p>
    <w:p w:rsidR="00A42C6F" w:rsidRDefault="00A42C6F"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EF5376" w:rsidRDefault="00EF5376" w:rsidP="00EF5376">
      <w:pPr>
        <w:jc w:val="both"/>
        <w:rPr>
          <w:b/>
          <w:sz w:val="48"/>
          <w:szCs w:val="44"/>
        </w:rPr>
      </w:pPr>
    </w:p>
    <w:p w:rsidR="00480783" w:rsidRPr="0084712E" w:rsidRDefault="00480783" w:rsidP="00EF5376">
      <w:pPr>
        <w:jc w:val="both"/>
        <w:rPr>
          <w:b/>
          <w:sz w:val="36"/>
        </w:rPr>
      </w:pPr>
      <w:r w:rsidRPr="0084712E">
        <w:rPr>
          <w:b/>
          <w:sz w:val="36"/>
        </w:rPr>
        <w:lastRenderedPageBreak/>
        <w:t>What is V-Motion?</w:t>
      </w:r>
    </w:p>
    <w:p w:rsidR="00480783" w:rsidRDefault="00480783" w:rsidP="00EF5376">
      <w:pPr>
        <w:jc w:val="both"/>
      </w:pPr>
    </w:p>
    <w:p w:rsidR="00480783" w:rsidRDefault="00C6361E" w:rsidP="00480783">
      <w:pPr>
        <w:jc w:val="both"/>
      </w:pPr>
      <w:r w:rsidRPr="00C6361E">
        <w:t xml:space="preserve">VMotion is a powerful feature that allows you to quickly move an entire running VM from one ESX host to another without any downtime or interruption to the VM. This is also known as a "hot" or "live" migration. </w:t>
      </w:r>
      <w:r w:rsidR="00480783">
        <w:t>VMware VMotion enables the live migration of running virtual machines from one physical server to another with zero downtime, continuous service availability, and complete transaction integri</w:t>
      </w:r>
      <w:r w:rsidR="00480783">
        <w:t xml:space="preserve">ty. It is transparent to users. </w:t>
      </w:r>
      <w:r w:rsidR="00480783">
        <w:t>Automatically optimize and allocate entire pools of resources for maximum hardwar</w:t>
      </w:r>
      <w:r w:rsidR="00480783">
        <w:t>e utilization and availability. Perform</w:t>
      </w:r>
      <w:r w:rsidR="00480783">
        <w:t xml:space="preserve"> hardware maintenance </w:t>
      </w:r>
      <w:r w:rsidR="00480783">
        <w:t>without any scheduled downtime. Proactively</w:t>
      </w:r>
      <w:r w:rsidR="00480783">
        <w:t xml:space="preserve"> migrate virtual machines away from failing or underperforming servers.</w:t>
      </w:r>
    </w:p>
    <w:p w:rsidR="00480783" w:rsidRDefault="00480783" w:rsidP="00480783">
      <w:pPr>
        <w:jc w:val="both"/>
      </w:pPr>
    </w:p>
    <w:p w:rsidR="00480783" w:rsidRDefault="00480783" w:rsidP="00480783">
      <w:pPr>
        <w:jc w:val="both"/>
      </w:pPr>
    </w:p>
    <w:p w:rsidR="00480783" w:rsidRPr="0084712E" w:rsidRDefault="00480783" w:rsidP="00480783">
      <w:pPr>
        <w:jc w:val="both"/>
        <w:rPr>
          <w:b/>
          <w:sz w:val="36"/>
        </w:rPr>
      </w:pPr>
      <w:r w:rsidRPr="0084712E">
        <w:rPr>
          <w:b/>
          <w:sz w:val="36"/>
        </w:rPr>
        <w:t>How does V-Motion work?</w:t>
      </w:r>
    </w:p>
    <w:p w:rsidR="00480783" w:rsidRDefault="00480783" w:rsidP="00480783">
      <w:pPr>
        <w:jc w:val="both"/>
      </w:pPr>
    </w:p>
    <w:p w:rsidR="00C6361E" w:rsidRDefault="00C6361E" w:rsidP="00C6361E">
      <w:r>
        <w:t xml:space="preserve">The entire state of a VM is encapsulated and the VMFS </w:t>
      </w:r>
      <w:proofErr w:type="spellStart"/>
      <w:r>
        <w:t>filesystem</w:t>
      </w:r>
      <w:proofErr w:type="spellEnd"/>
      <w:r>
        <w:t xml:space="preserve"> allows both the source and the target ESX host to access the VM files concurrently. The active memory and precise execution state of a VM can then be rapidly transmitted over a high-speed network. The VM retains its network identity and connections, ensuring a seamless migration process as outlined in the following steps.</w:t>
      </w:r>
    </w:p>
    <w:p w:rsidR="00C6361E" w:rsidRDefault="00C6361E" w:rsidP="00C6361E">
      <w:pPr>
        <w:spacing w:line="360" w:lineRule="auto"/>
      </w:pPr>
    </w:p>
    <w:p w:rsidR="00C6361E" w:rsidRDefault="00C6361E" w:rsidP="00C6361E">
      <w:pPr>
        <w:pStyle w:val="ListParagraph"/>
        <w:numPr>
          <w:ilvl w:val="0"/>
          <w:numId w:val="5"/>
        </w:numPr>
        <w:spacing w:line="360" w:lineRule="auto"/>
      </w:pPr>
      <w:r>
        <w:t>The migration request is made to move the VM from ESX1 to ESX2.</w:t>
      </w:r>
    </w:p>
    <w:p w:rsidR="00C6361E" w:rsidRDefault="00C6361E" w:rsidP="00C6361E">
      <w:pPr>
        <w:pStyle w:val="ListParagraph"/>
        <w:numPr>
          <w:ilvl w:val="0"/>
          <w:numId w:val="5"/>
        </w:numPr>
        <w:spacing w:line="360" w:lineRule="auto"/>
      </w:pPr>
      <w:r>
        <w:t>VCenter</w:t>
      </w:r>
      <w:r>
        <w:t xml:space="preserve"> Server verifies that the VM is in a stable state on ESX1.</w:t>
      </w:r>
    </w:p>
    <w:p w:rsidR="00C6361E" w:rsidRDefault="00C6361E" w:rsidP="00C6361E">
      <w:pPr>
        <w:pStyle w:val="ListParagraph"/>
        <w:numPr>
          <w:ilvl w:val="0"/>
          <w:numId w:val="5"/>
        </w:numPr>
        <w:spacing w:line="360" w:lineRule="auto"/>
      </w:pPr>
      <w:r>
        <w:t>VCenter</w:t>
      </w:r>
      <w:r>
        <w:t xml:space="preserve"> Server checks the compatibility of ESX2 (CPU/networking/etc.) to ensure that it matches that of ESX1.</w:t>
      </w:r>
    </w:p>
    <w:p w:rsidR="00C6361E" w:rsidRDefault="00C6361E" w:rsidP="00C6361E">
      <w:pPr>
        <w:pStyle w:val="ListParagraph"/>
        <w:numPr>
          <w:ilvl w:val="0"/>
          <w:numId w:val="5"/>
        </w:numPr>
        <w:spacing w:line="360" w:lineRule="auto"/>
      </w:pPr>
      <w:r>
        <w:t>The VM is registered on ESX2.</w:t>
      </w:r>
    </w:p>
    <w:p w:rsidR="00C6361E" w:rsidRDefault="00C6361E" w:rsidP="00C6361E">
      <w:pPr>
        <w:pStyle w:val="ListParagraph"/>
        <w:numPr>
          <w:ilvl w:val="0"/>
          <w:numId w:val="5"/>
        </w:numPr>
        <w:spacing w:line="360" w:lineRule="auto"/>
      </w:pPr>
      <w:r>
        <w:t>The VM state information (including memory, registers, and network connections) is copied to ESX2. Additional changes are copied to a memory bitmap on ESX1.</w:t>
      </w:r>
    </w:p>
    <w:p w:rsidR="00C6361E" w:rsidRDefault="00C6361E" w:rsidP="00C6361E">
      <w:pPr>
        <w:pStyle w:val="ListParagraph"/>
        <w:numPr>
          <w:ilvl w:val="0"/>
          <w:numId w:val="5"/>
        </w:numPr>
        <w:spacing w:line="360" w:lineRule="auto"/>
      </w:pPr>
      <w:r>
        <w:t>The VM is quiesced on ESX1 and the memory bitmap is copied to ESX2.</w:t>
      </w:r>
    </w:p>
    <w:p w:rsidR="00C6361E" w:rsidRDefault="00C6361E" w:rsidP="00C6361E">
      <w:pPr>
        <w:pStyle w:val="ListParagraph"/>
        <w:numPr>
          <w:ilvl w:val="0"/>
          <w:numId w:val="5"/>
        </w:numPr>
        <w:spacing w:line="360" w:lineRule="auto"/>
      </w:pPr>
      <w:r>
        <w:t>The VM is started on ESX2 and all requests for the VM are now directed to ESX2.</w:t>
      </w:r>
    </w:p>
    <w:p w:rsidR="00C6361E" w:rsidRDefault="00C6361E" w:rsidP="00C6361E">
      <w:pPr>
        <w:pStyle w:val="ListParagraph"/>
        <w:numPr>
          <w:ilvl w:val="0"/>
          <w:numId w:val="5"/>
        </w:numPr>
        <w:spacing w:line="360" w:lineRule="auto"/>
      </w:pPr>
      <w:r>
        <w:t>A final copy of the VM's memory is made from ESX1 to ESX2.</w:t>
      </w:r>
    </w:p>
    <w:p w:rsidR="00C6361E" w:rsidRDefault="00C6361E" w:rsidP="00C6361E">
      <w:pPr>
        <w:pStyle w:val="ListParagraph"/>
        <w:numPr>
          <w:ilvl w:val="0"/>
          <w:numId w:val="5"/>
        </w:numPr>
        <w:spacing w:line="360" w:lineRule="auto"/>
      </w:pPr>
      <w:r>
        <w:t>The VM is unregistered from ESX1.</w:t>
      </w:r>
    </w:p>
    <w:p w:rsidR="0084712E" w:rsidRPr="0084712E" w:rsidRDefault="00C6361E" w:rsidP="00C6361E">
      <w:pPr>
        <w:pStyle w:val="ListParagraph"/>
        <w:numPr>
          <w:ilvl w:val="0"/>
          <w:numId w:val="5"/>
        </w:numPr>
        <w:spacing w:line="360" w:lineRule="auto"/>
      </w:pPr>
      <w:r>
        <w:t>The VM resumes operation on ESX2.</w:t>
      </w:r>
    </w:p>
    <w:p w:rsidR="0084712E" w:rsidRPr="0084712E" w:rsidRDefault="0084712E" w:rsidP="0084712E"/>
    <w:p w:rsidR="0084712E" w:rsidRPr="0084712E" w:rsidRDefault="0084712E" w:rsidP="0084712E"/>
    <w:p w:rsidR="0084712E" w:rsidRDefault="0084712E" w:rsidP="0084712E"/>
    <w:p w:rsidR="0084712E" w:rsidRDefault="0084712E" w:rsidP="0084712E"/>
    <w:p w:rsidR="00480783" w:rsidRDefault="00480783" w:rsidP="0084712E"/>
    <w:p w:rsidR="0084712E" w:rsidRDefault="0084712E" w:rsidP="0084712E"/>
    <w:p w:rsidR="0084712E" w:rsidRDefault="0084712E" w:rsidP="0084712E"/>
    <w:p w:rsidR="0084712E" w:rsidRDefault="0084712E" w:rsidP="0084712E"/>
    <w:p w:rsidR="0084712E" w:rsidRDefault="0084712E" w:rsidP="0084712E"/>
    <w:p w:rsidR="0084712E" w:rsidRDefault="0084712E" w:rsidP="0084712E"/>
    <w:p w:rsidR="0084712E" w:rsidRDefault="0084712E" w:rsidP="0084712E">
      <w:r>
        <w:rPr>
          <w:noProof/>
          <w:lang w:val="en-GB" w:eastAsia="en-GB"/>
        </w:rPr>
        <w:drawing>
          <wp:inline distT="0" distB="0" distL="0" distR="0">
            <wp:extent cx="5943600" cy="3903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multiple-vmotion-streams-inboun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03345"/>
                    </a:xfrm>
                    <a:prstGeom prst="rect">
                      <a:avLst/>
                    </a:prstGeom>
                  </pic:spPr>
                </pic:pic>
              </a:graphicData>
            </a:graphic>
          </wp:inline>
        </w:drawing>
      </w:r>
    </w:p>
    <w:p w:rsidR="00C6361E" w:rsidRPr="0084712E" w:rsidRDefault="00C6361E" w:rsidP="0084712E"/>
    <w:p w:rsidR="0084712E" w:rsidRDefault="0084712E" w:rsidP="0084712E"/>
    <w:p w:rsidR="0084712E" w:rsidRDefault="0084712E" w:rsidP="0084712E">
      <w:pPr>
        <w:rPr>
          <w:b/>
          <w:sz w:val="32"/>
        </w:rPr>
      </w:pPr>
    </w:p>
    <w:p w:rsidR="0084712E" w:rsidRDefault="0084712E" w:rsidP="0084712E">
      <w:pPr>
        <w:rPr>
          <w:b/>
          <w:sz w:val="32"/>
        </w:rPr>
      </w:pPr>
      <w:r w:rsidRPr="0084712E">
        <w:rPr>
          <w:b/>
          <w:sz w:val="32"/>
        </w:rPr>
        <w:t>Requirements to Configure V-Motion</w:t>
      </w:r>
    </w:p>
    <w:p w:rsidR="0084712E" w:rsidRDefault="0084712E" w:rsidP="0084712E">
      <w:pPr>
        <w:rPr>
          <w:sz w:val="32"/>
        </w:rPr>
      </w:pPr>
    </w:p>
    <w:p w:rsidR="00C6361E" w:rsidRPr="00C33886" w:rsidRDefault="00C6361E" w:rsidP="00C6361E">
      <w:pPr>
        <w:pStyle w:val="ListParagraph"/>
        <w:spacing w:line="360" w:lineRule="auto"/>
        <w:ind w:left="0"/>
        <w:rPr>
          <w:rFonts w:ascii="Trebuchet MS" w:hAnsi="Trebuchet MS"/>
          <w:shd w:val="clear" w:color="auto" w:fill="FFFFFF"/>
        </w:rPr>
      </w:pPr>
      <w:r w:rsidRPr="00C33886">
        <w:rPr>
          <w:rFonts w:ascii="Trebuchet MS" w:hAnsi="Trebuchet MS"/>
          <w:shd w:val="clear" w:color="auto" w:fill="FFFFFF"/>
        </w:rPr>
        <w:t>Certain conditions must be fulfilled so that the server migration process can run without problems or failures as V-Motion is arbitrated in an active virtual machine. The requirements are as follows:</w:t>
      </w:r>
    </w:p>
    <w:p w:rsidR="00C6361E" w:rsidRPr="00C33886" w:rsidRDefault="00C6361E" w:rsidP="00C6361E">
      <w:pPr>
        <w:pStyle w:val="para"/>
        <w:numPr>
          <w:ilvl w:val="0"/>
          <w:numId w:val="6"/>
        </w:numPr>
        <w:spacing w:line="360" w:lineRule="auto"/>
        <w:rPr>
          <w:rFonts w:ascii="Trebuchet MS" w:hAnsi="Trebuchet MS" w:cs="Arial"/>
          <w:sz w:val="22"/>
          <w:szCs w:val="22"/>
        </w:rPr>
      </w:pPr>
      <w:r w:rsidRPr="00C33886">
        <w:rPr>
          <w:rFonts w:ascii="Trebuchet MS" w:hAnsi="Trebuchet MS"/>
        </w:rPr>
        <w:t>CPU Compatibility:</w:t>
      </w:r>
    </w:p>
    <w:tbl>
      <w:tblPr>
        <w:tblW w:w="13140" w:type="dxa"/>
        <w:tblInd w:w="720" w:type="dxa"/>
        <w:tblCellMar>
          <w:left w:w="0" w:type="dxa"/>
          <w:right w:w="0" w:type="dxa"/>
        </w:tblCellMar>
        <w:tblLook w:val="04A0" w:firstRow="1" w:lastRow="0" w:firstColumn="1" w:lastColumn="0" w:noHBand="0" w:noVBand="1"/>
        <w:tblDescription w:val=""/>
      </w:tblPr>
      <w:tblGrid>
        <w:gridCol w:w="376"/>
        <w:gridCol w:w="12764"/>
      </w:tblGrid>
      <w:tr w:rsidR="00C6361E" w:rsidRPr="00393AB6" w:rsidTr="00E641FB">
        <w:tc>
          <w:tcPr>
            <w:tcW w:w="368" w:type="dxa"/>
            <w:tcBorders>
              <w:top w:val="nil"/>
              <w:left w:val="nil"/>
              <w:bottom w:val="nil"/>
              <w:right w:val="nil"/>
            </w:tcBorders>
            <w:noWrap/>
            <w:tcMar>
              <w:top w:w="0" w:type="dxa"/>
              <w:left w:w="0" w:type="dxa"/>
              <w:bottom w:w="0" w:type="dxa"/>
              <w:right w:w="144" w:type="dxa"/>
            </w:tcMar>
            <w:hideMark/>
          </w:tcPr>
          <w:p w:rsidR="00C6361E" w:rsidRPr="00393AB6" w:rsidRDefault="00C6361E" w:rsidP="00E641FB">
            <w:pPr>
              <w:spacing w:line="360" w:lineRule="auto"/>
              <w:rPr>
                <w:rFonts w:ascii="Trebuchet MS" w:eastAsia="Times New Roman" w:hAnsi="Trebuchet MS" w:cs="Arial"/>
              </w:rPr>
            </w:pPr>
            <w:bookmarkStart w:id="1" w:name="GUID-03E7E5F9-06D9-463F-A64F-D4EC20DAF22"/>
          </w:p>
        </w:tc>
        <w:tc>
          <w:tcPr>
            <w:tcW w:w="12772" w:type="dxa"/>
            <w:tcBorders>
              <w:top w:val="nil"/>
              <w:bottom w:val="nil"/>
            </w:tcBorders>
            <w:tcMar>
              <w:top w:w="0" w:type="dxa"/>
              <w:left w:w="0" w:type="dxa"/>
              <w:bottom w:w="0" w:type="dxa"/>
              <w:right w:w="144" w:type="dxa"/>
            </w:tcMar>
            <w:hideMark/>
          </w:tcPr>
          <w:p w:rsidR="00C6361E" w:rsidRPr="00C6361E" w:rsidRDefault="00C6361E" w:rsidP="00C6361E">
            <w:pPr>
              <w:pStyle w:val="ListParagraph"/>
              <w:numPr>
                <w:ilvl w:val="0"/>
                <w:numId w:val="9"/>
              </w:numPr>
              <w:spacing w:before="100" w:beforeAutospacing="1" w:after="100" w:afterAutospacing="1" w:line="360" w:lineRule="auto"/>
              <w:rPr>
                <w:rFonts w:ascii="Trebuchet MS" w:eastAsia="Times New Roman" w:hAnsi="Trebuchet MS" w:cs="Arial"/>
              </w:rPr>
            </w:pPr>
            <w:r w:rsidRPr="00C6361E">
              <w:rPr>
                <w:rFonts w:ascii="Trebuchet MS" w:eastAsia="Times New Roman" w:hAnsi="Trebuchet MS" w:cs="Arial"/>
              </w:rPr>
              <w:t>Host CPU family and model</w:t>
            </w:r>
          </w:p>
        </w:tc>
      </w:tr>
      <w:tr w:rsidR="00C6361E" w:rsidRPr="00393AB6" w:rsidTr="00E641FB">
        <w:tc>
          <w:tcPr>
            <w:tcW w:w="368" w:type="dxa"/>
            <w:tcBorders>
              <w:top w:val="nil"/>
              <w:left w:val="nil"/>
              <w:bottom w:val="nil"/>
              <w:right w:val="nil"/>
            </w:tcBorders>
            <w:noWrap/>
            <w:tcMar>
              <w:top w:w="0" w:type="dxa"/>
              <w:left w:w="0" w:type="dxa"/>
              <w:bottom w:w="0" w:type="dxa"/>
              <w:right w:w="144" w:type="dxa"/>
            </w:tcMar>
            <w:hideMark/>
          </w:tcPr>
          <w:p w:rsidR="00C6361E" w:rsidRPr="00393AB6" w:rsidRDefault="00C6361E" w:rsidP="00E641FB">
            <w:pPr>
              <w:spacing w:line="360" w:lineRule="auto"/>
              <w:rPr>
                <w:rFonts w:ascii="Trebuchet MS" w:eastAsia="Times New Roman" w:hAnsi="Trebuchet MS" w:cs="Arial"/>
              </w:rPr>
            </w:pPr>
          </w:p>
        </w:tc>
        <w:tc>
          <w:tcPr>
            <w:tcW w:w="12772" w:type="dxa"/>
            <w:tcBorders>
              <w:top w:val="nil"/>
              <w:bottom w:val="nil"/>
            </w:tcBorders>
            <w:tcMar>
              <w:top w:w="0" w:type="dxa"/>
              <w:left w:w="0" w:type="dxa"/>
              <w:bottom w:w="0" w:type="dxa"/>
              <w:right w:w="144" w:type="dxa"/>
            </w:tcMar>
            <w:hideMark/>
          </w:tcPr>
          <w:p w:rsidR="00C6361E" w:rsidRPr="00C6361E" w:rsidRDefault="00C6361E" w:rsidP="00C6361E">
            <w:pPr>
              <w:pStyle w:val="ListParagraph"/>
              <w:numPr>
                <w:ilvl w:val="0"/>
                <w:numId w:val="9"/>
              </w:numPr>
              <w:spacing w:before="100" w:beforeAutospacing="1" w:after="100" w:afterAutospacing="1" w:line="360" w:lineRule="auto"/>
              <w:rPr>
                <w:rFonts w:ascii="Trebuchet MS" w:eastAsia="Times New Roman" w:hAnsi="Trebuchet MS" w:cs="Arial"/>
              </w:rPr>
            </w:pPr>
            <w:r w:rsidRPr="00C6361E">
              <w:rPr>
                <w:rFonts w:ascii="Trebuchet MS" w:eastAsia="Times New Roman" w:hAnsi="Trebuchet MS" w:cs="Arial"/>
              </w:rPr>
              <w:t>Settings in the BIOS that might disable CPU features</w:t>
            </w:r>
          </w:p>
        </w:tc>
      </w:tr>
      <w:tr w:rsidR="00C6361E" w:rsidRPr="00393AB6" w:rsidTr="00E641FB">
        <w:tc>
          <w:tcPr>
            <w:tcW w:w="368" w:type="dxa"/>
            <w:tcBorders>
              <w:top w:val="nil"/>
              <w:left w:val="nil"/>
              <w:bottom w:val="nil"/>
              <w:right w:val="nil"/>
            </w:tcBorders>
            <w:noWrap/>
            <w:tcMar>
              <w:top w:w="0" w:type="dxa"/>
              <w:left w:w="0" w:type="dxa"/>
              <w:bottom w:w="0" w:type="dxa"/>
              <w:right w:w="144" w:type="dxa"/>
            </w:tcMar>
            <w:hideMark/>
          </w:tcPr>
          <w:p w:rsidR="00C6361E" w:rsidRPr="00393AB6" w:rsidRDefault="00C6361E" w:rsidP="00E641FB">
            <w:pPr>
              <w:spacing w:line="360" w:lineRule="auto"/>
              <w:rPr>
                <w:rFonts w:ascii="Trebuchet MS" w:eastAsia="Times New Roman" w:hAnsi="Trebuchet MS" w:cs="Arial"/>
              </w:rPr>
            </w:pPr>
          </w:p>
        </w:tc>
        <w:tc>
          <w:tcPr>
            <w:tcW w:w="12772" w:type="dxa"/>
            <w:tcBorders>
              <w:top w:val="nil"/>
              <w:bottom w:val="nil"/>
            </w:tcBorders>
            <w:tcMar>
              <w:top w:w="0" w:type="dxa"/>
              <w:left w:w="0" w:type="dxa"/>
              <w:bottom w:w="0" w:type="dxa"/>
              <w:right w:w="144" w:type="dxa"/>
            </w:tcMar>
            <w:hideMark/>
          </w:tcPr>
          <w:p w:rsidR="00C6361E" w:rsidRPr="00C6361E" w:rsidRDefault="00C6361E" w:rsidP="00C6361E">
            <w:pPr>
              <w:pStyle w:val="ListParagraph"/>
              <w:numPr>
                <w:ilvl w:val="0"/>
                <w:numId w:val="9"/>
              </w:numPr>
              <w:spacing w:before="100" w:beforeAutospacing="1" w:after="100" w:afterAutospacing="1" w:line="360" w:lineRule="auto"/>
              <w:rPr>
                <w:rFonts w:ascii="Trebuchet MS" w:eastAsia="Times New Roman" w:hAnsi="Trebuchet MS" w:cs="Arial"/>
              </w:rPr>
            </w:pPr>
            <w:r w:rsidRPr="00C6361E">
              <w:rPr>
                <w:rFonts w:ascii="Trebuchet MS" w:eastAsia="Times New Roman" w:hAnsi="Trebuchet MS" w:cs="Arial"/>
              </w:rPr>
              <w:t>ESX version running on the host</w:t>
            </w:r>
          </w:p>
        </w:tc>
      </w:tr>
      <w:tr w:rsidR="00C6361E" w:rsidRPr="00393AB6" w:rsidTr="00E641FB">
        <w:tc>
          <w:tcPr>
            <w:tcW w:w="368" w:type="dxa"/>
            <w:tcBorders>
              <w:top w:val="nil"/>
              <w:left w:val="nil"/>
              <w:bottom w:val="nil"/>
              <w:right w:val="nil"/>
            </w:tcBorders>
            <w:noWrap/>
            <w:tcMar>
              <w:top w:w="0" w:type="dxa"/>
              <w:left w:w="0" w:type="dxa"/>
              <w:bottom w:w="0" w:type="dxa"/>
              <w:right w:w="144" w:type="dxa"/>
            </w:tcMar>
            <w:hideMark/>
          </w:tcPr>
          <w:p w:rsidR="00C6361E" w:rsidRPr="00393AB6" w:rsidRDefault="00C6361E" w:rsidP="00E641FB">
            <w:pPr>
              <w:spacing w:line="360" w:lineRule="auto"/>
              <w:rPr>
                <w:rFonts w:ascii="Trebuchet MS" w:eastAsia="Times New Roman" w:hAnsi="Trebuchet MS" w:cs="Arial"/>
              </w:rPr>
            </w:pPr>
          </w:p>
        </w:tc>
        <w:tc>
          <w:tcPr>
            <w:tcW w:w="12772" w:type="dxa"/>
            <w:tcBorders>
              <w:top w:val="nil"/>
              <w:bottom w:val="nil"/>
            </w:tcBorders>
            <w:tcMar>
              <w:top w:w="0" w:type="dxa"/>
              <w:left w:w="0" w:type="dxa"/>
              <w:bottom w:w="0" w:type="dxa"/>
              <w:right w:w="144" w:type="dxa"/>
            </w:tcMar>
            <w:hideMark/>
          </w:tcPr>
          <w:p w:rsidR="00C6361E" w:rsidRPr="00C6361E" w:rsidRDefault="00C6361E" w:rsidP="00C6361E">
            <w:pPr>
              <w:pStyle w:val="ListParagraph"/>
              <w:numPr>
                <w:ilvl w:val="0"/>
                <w:numId w:val="9"/>
              </w:numPr>
              <w:spacing w:before="100" w:beforeAutospacing="1" w:after="100" w:afterAutospacing="1" w:line="360" w:lineRule="auto"/>
              <w:rPr>
                <w:rFonts w:ascii="Trebuchet MS" w:eastAsia="Times New Roman" w:hAnsi="Trebuchet MS" w:cs="Arial"/>
              </w:rPr>
            </w:pPr>
            <w:r w:rsidRPr="00C6361E">
              <w:rPr>
                <w:rFonts w:ascii="Trebuchet MS" w:eastAsia="Times New Roman" w:hAnsi="Trebuchet MS" w:cs="Arial"/>
              </w:rPr>
              <w:t>The virtual machine's compatibility setting</w:t>
            </w:r>
          </w:p>
        </w:tc>
      </w:tr>
      <w:tr w:rsidR="00C6361E" w:rsidRPr="00393AB6" w:rsidTr="00E641FB">
        <w:tc>
          <w:tcPr>
            <w:tcW w:w="368" w:type="dxa"/>
            <w:tcBorders>
              <w:top w:val="nil"/>
              <w:left w:val="nil"/>
              <w:bottom w:val="nil"/>
              <w:right w:val="nil"/>
            </w:tcBorders>
            <w:noWrap/>
            <w:tcMar>
              <w:top w:w="0" w:type="dxa"/>
              <w:left w:w="0" w:type="dxa"/>
              <w:bottom w:w="0" w:type="dxa"/>
              <w:right w:w="144" w:type="dxa"/>
            </w:tcMar>
            <w:hideMark/>
          </w:tcPr>
          <w:p w:rsidR="00C6361E" w:rsidRPr="00393AB6" w:rsidRDefault="00C6361E" w:rsidP="00E641FB">
            <w:pPr>
              <w:spacing w:line="360" w:lineRule="auto"/>
              <w:rPr>
                <w:rFonts w:ascii="Trebuchet MS" w:eastAsia="Times New Roman" w:hAnsi="Trebuchet MS" w:cs="Arial"/>
              </w:rPr>
            </w:pPr>
          </w:p>
        </w:tc>
        <w:tc>
          <w:tcPr>
            <w:tcW w:w="12772" w:type="dxa"/>
            <w:tcBorders>
              <w:top w:val="nil"/>
              <w:bottom w:val="nil"/>
            </w:tcBorders>
            <w:tcMar>
              <w:top w:w="0" w:type="dxa"/>
              <w:left w:w="0" w:type="dxa"/>
              <w:bottom w:w="0" w:type="dxa"/>
              <w:right w:w="144" w:type="dxa"/>
            </w:tcMar>
            <w:hideMark/>
          </w:tcPr>
          <w:p w:rsidR="00C6361E" w:rsidRPr="00C6361E" w:rsidRDefault="00C6361E" w:rsidP="00C6361E">
            <w:pPr>
              <w:pStyle w:val="ListParagraph"/>
              <w:numPr>
                <w:ilvl w:val="0"/>
                <w:numId w:val="9"/>
              </w:numPr>
              <w:spacing w:before="100" w:beforeAutospacing="1" w:after="100" w:afterAutospacing="1" w:line="360" w:lineRule="auto"/>
              <w:rPr>
                <w:rFonts w:ascii="Trebuchet MS" w:eastAsia="Times New Roman" w:hAnsi="Trebuchet MS" w:cs="Arial"/>
              </w:rPr>
            </w:pPr>
            <w:r w:rsidRPr="00C6361E">
              <w:rPr>
                <w:rFonts w:ascii="Trebuchet MS" w:eastAsia="Times New Roman" w:hAnsi="Trebuchet MS" w:cs="Arial"/>
              </w:rPr>
              <w:t>The virtual machine's guest operating system</w:t>
            </w:r>
          </w:p>
        </w:tc>
      </w:tr>
      <w:bookmarkEnd w:id="1"/>
    </w:tbl>
    <w:p w:rsidR="00C6361E" w:rsidRPr="00C33886" w:rsidRDefault="00C6361E" w:rsidP="00C6361E">
      <w:pPr>
        <w:pStyle w:val="ListParagraph"/>
        <w:spacing w:line="360" w:lineRule="auto"/>
        <w:rPr>
          <w:rFonts w:ascii="Trebuchet MS" w:hAnsi="Trebuchet MS"/>
        </w:rPr>
      </w:pPr>
    </w:p>
    <w:p w:rsidR="00C6361E" w:rsidRPr="00C33886" w:rsidRDefault="00C6361E" w:rsidP="00C6361E">
      <w:pPr>
        <w:pStyle w:val="ListParagraph"/>
        <w:numPr>
          <w:ilvl w:val="0"/>
          <w:numId w:val="6"/>
        </w:numPr>
        <w:spacing w:after="160" w:line="360" w:lineRule="auto"/>
        <w:rPr>
          <w:rFonts w:ascii="Trebuchet MS" w:hAnsi="Trebuchet MS"/>
        </w:rPr>
      </w:pPr>
      <w:r w:rsidRPr="00C33886">
        <w:rPr>
          <w:rFonts w:ascii="Trebuchet MS" w:hAnsi="Trebuchet MS"/>
        </w:rPr>
        <w:t>V-Motion Interface – Minimum 1GB adapter</w:t>
      </w:r>
    </w:p>
    <w:p w:rsidR="00C6361E" w:rsidRPr="00C33886" w:rsidRDefault="00C6361E" w:rsidP="00C6361E">
      <w:pPr>
        <w:pStyle w:val="ListParagraph"/>
        <w:numPr>
          <w:ilvl w:val="0"/>
          <w:numId w:val="6"/>
        </w:numPr>
        <w:spacing w:after="160" w:line="360" w:lineRule="auto"/>
        <w:rPr>
          <w:rFonts w:ascii="Trebuchet MS" w:hAnsi="Trebuchet MS"/>
        </w:rPr>
      </w:pPr>
      <w:r w:rsidRPr="00C33886">
        <w:rPr>
          <w:rFonts w:ascii="Trebuchet MS" w:hAnsi="Trebuchet MS"/>
        </w:rPr>
        <w:t>Shared central mass storage</w:t>
      </w:r>
    </w:p>
    <w:p w:rsidR="00C6361E" w:rsidRPr="00C33886" w:rsidRDefault="00C6361E" w:rsidP="00C6361E">
      <w:pPr>
        <w:pStyle w:val="ListParagraph"/>
        <w:numPr>
          <w:ilvl w:val="0"/>
          <w:numId w:val="6"/>
        </w:numPr>
        <w:spacing w:after="160" w:line="360" w:lineRule="auto"/>
        <w:rPr>
          <w:rFonts w:ascii="Trebuchet MS" w:hAnsi="Trebuchet MS"/>
        </w:rPr>
      </w:pPr>
      <w:r w:rsidRPr="00C33886">
        <w:rPr>
          <w:rFonts w:ascii="Trebuchet MS" w:hAnsi="Trebuchet MS"/>
        </w:rPr>
        <w:t>Same naming for virtual port groups</w:t>
      </w:r>
    </w:p>
    <w:p w:rsidR="00C6361E" w:rsidRPr="00C33886" w:rsidRDefault="00C6361E" w:rsidP="00C6361E">
      <w:pPr>
        <w:pStyle w:val="ListParagraph"/>
        <w:numPr>
          <w:ilvl w:val="0"/>
          <w:numId w:val="6"/>
        </w:numPr>
        <w:spacing w:after="160" w:line="360" w:lineRule="auto"/>
        <w:rPr>
          <w:rFonts w:ascii="Trebuchet MS" w:hAnsi="Trebuchet MS"/>
        </w:rPr>
      </w:pPr>
      <w:r w:rsidRPr="00C33886">
        <w:rPr>
          <w:rFonts w:ascii="Trebuchet MS" w:hAnsi="Trebuchet MS"/>
        </w:rPr>
        <w:t>Sufficient resources on the target host</w:t>
      </w:r>
    </w:p>
    <w:p w:rsidR="00C6361E" w:rsidRPr="00C33886" w:rsidRDefault="00C6361E" w:rsidP="00C6361E">
      <w:pPr>
        <w:pStyle w:val="ListParagraph"/>
        <w:numPr>
          <w:ilvl w:val="0"/>
          <w:numId w:val="6"/>
        </w:numPr>
        <w:spacing w:after="160" w:line="360" w:lineRule="auto"/>
        <w:rPr>
          <w:rFonts w:ascii="Trebuchet MS" w:hAnsi="Trebuchet MS"/>
        </w:rPr>
      </w:pPr>
      <w:r w:rsidRPr="00C33886">
        <w:rPr>
          <w:rFonts w:ascii="Trebuchet MS" w:hAnsi="Trebuchet MS"/>
        </w:rPr>
        <w:t xml:space="preserve">At least one </w:t>
      </w:r>
      <w:proofErr w:type="spellStart"/>
      <w:r w:rsidRPr="00C33886">
        <w:rPr>
          <w:rFonts w:ascii="Trebuchet MS" w:hAnsi="Trebuchet MS"/>
        </w:rPr>
        <w:t>vSphere</w:t>
      </w:r>
      <w:proofErr w:type="spellEnd"/>
      <w:r w:rsidRPr="00C33886">
        <w:rPr>
          <w:rFonts w:ascii="Trebuchet MS" w:hAnsi="Trebuchet MS"/>
        </w:rPr>
        <w:t xml:space="preserve"> essentials plus license on the corresponding ESX host.</w:t>
      </w:r>
    </w:p>
    <w:p w:rsidR="0084712E" w:rsidRPr="0084712E" w:rsidRDefault="0084712E" w:rsidP="00C6361E"/>
    <w:sectPr w:rsidR="0084712E" w:rsidRPr="00847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D3F0D"/>
    <w:multiLevelType w:val="hybridMultilevel"/>
    <w:tmpl w:val="3A30A2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74077E"/>
    <w:multiLevelType w:val="hybridMultilevel"/>
    <w:tmpl w:val="5BDC7F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7B7D9D"/>
    <w:multiLevelType w:val="hybridMultilevel"/>
    <w:tmpl w:val="8B302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F5208C"/>
    <w:multiLevelType w:val="hybridMultilevel"/>
    <w:tmpl w:val="A6B604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893D64"/>
    <w:multiLevelType w:val="hybridMultilevel"/>
    <w:tmpl w:val="DF28BC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EA96BD1"/>
    <w:multiLevelType w:val="hybridMultilevel"/>
    <w:tmpl w:val="FC12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B943A3"/>
    <w:multiLevelType w:val="hybridMultilevel"/>
    <w:tmpl w:val="19D8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733EE9"/>
    <w:multiLevelType w:val="hybridMultilevel"/>
    <w:tmpl w:val="4C7A4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18257E7"/>
    <w:multiLevelType w:val="hybridMultilevel"/>
    <w:tmpl w:val="ADF8A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7"/>
  </w:num>
  <w:num w:numId="5">
    <w:abstractNumId w:val="0"/>
  </w:num>
  <w:num w:numId="6">
    <w:abstractNumId w:val="2"/>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EF4"/>
    <w:rsid w:val="00221A8E"/>
    <w:rsid w:val="00480783"/>
    <w:rsid w:val="004D3734"/>
    <w:rsid w:val="00791EF4"/>
    <w:rsid w:val="0084712E"/>
    <w:rsid w:val="00A42C6F"/>
    <w:rsid w:val="00C6361E"/>
    <w:rsid w:val="00DC59CB"/>
    <w:rsid w:val="00EF5376"/>
    <w:rsid w:val="00FF25C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CFC57-BDA2-407F-B866-90114E5B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EF4"/>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1EF4"/>
    <w:rPr>
      <w:color w:val="0000FF"/>
      <w:u w:val="single"/>
    </w:rPr>
  </w:style>
  <w:style w:type="character" w:customStyle="1" w:styleId="fontstyle01">
    <w:name w:val="fontstyle01"/>
    <w:basedOn w:val="DefaultParagraphFont"/>
    <w:rsid w:val="00EF5376"/>
    <w:rPr>
      <w:rFonts w:ascii="Calibri" w:hAnsi="Calibri" w:hint="default"/>
      <w:b/>
      <w:bCs/>
      <w:i w:val="0"/>
      <w:iCs w:val="0"/>
      <w:color w:val="000000"/>
      <w:sz w:val="28"/>
      <w:szCs w:val="28"/>
    </w:rPr>
  </w:style>
  <w:style w:type="paragraph" w:styleId="ListParagraph">
    <w:name w:val="List Paragraph"/>
    <w:basedOn w:val="Normal"/>
    <w:uiPriority w:val="34"/>
    <w:qFormat/>
    <w:rsid w:val="00EF5376"/>
    <w:pPr>
      <w:ind w:left="720"/>
      <w:contextualSpacing/>
    </w:pPr>
  </w:style>
  <w:style w:type="paragraph" w:customStyle="1" w:styleId="para">
    <w:name w:val="para"/>
    <w:basedOn w:val="Normal"/>
    <w:rsid w:val="00C6361E"/>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989091">
      <w:bodyDiv w:val="1"/>
      <w:marLeft w:val="0"/>
      <w:marRight w:val="0"/>
      <w:marTop w:val="0"/>
      <w:marBottom w:val="0"/>
      <w:divBdr>
        <w:top w:val="none" w:sz="0" w:space="0" w:color="auto"/>
        <w:left w:val="none" w:sz="0" w:space="0" w:color="auto"/>
        <w:bottom w:val="none" w:sz="0" w:space="0" w:color="auto"/>
        <w:right w:val="none" w:sz="0" w:space="0" w:color="auto"/>
      </w:divBdr>
    </w:div>
    <w:div w:id="323439561">
      <w:bodyDiv w:val="1"/>
      <w:marLeft w:val="0"/>
      <w:marRight w:val="0"/>
      <w:marTop w:val="0"/>
      <w:marBottom w:val="0"/>
      <w:divBdr>
        <w:top w:val="none" w:sz="0" w:space="0" w:color="auto"/>
        <w:left w:val="none" w:sz="0" w:space="0" w:color="auto"/>
        <w:bottom w:val="none" w:sz="0" w:space="0" w:color="auto"/>
        <w:right w:val="none" w:sz="0" w:space="0" w:color="auto"/>
      </w:divBdr>
    </w:div>
    <w:div w:id="102439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urseweb.sliit.lk/course/view.php?id=137"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dc:creator>
  <cp:keywords/>
  <dc:description/>
  <cp:lastModifiedBy>Chanuchan</cp:lastModifiedBy>
  <cp:revision>2</cp:revision>
  <dcterms:created xsi:type="dcterms:W3CDTF">2016-09-10T10:14:00Z</dcterms:created>
  <dcterms:modified xsi:type="dcterms:W3CDTF">2016-09-10T10:14:00Z</dcterms:modified>
</cp:coreProperties>
</file>