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center"/>
        <w:textAlignment w:val="auto"/>
        <w:rPr>
          <w:sz w:val="40"/>
        </w:rPr>
      </w:pPr>
      <w:bookmarkStart w:id="1001" w:name=""/>
      <w:r>
        <w:rPr>
          <w:rFonts w:ascii="宋体" w:cs="宋体" w:eastAsia="宋体" w:hAnsi="宋体"/>
          <w:sz w:val="40"/>
          <w:spacing w:val="0"/>
          <w:b w:val="on"/>
          <w:i w:val="off"/>
        </w:rPr>
        <w:t>生产级智能开门柜全栈系统架构设计文档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项目概述与核心目标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智能开门柜（Smart Open-Door Cabinet）是一种基于“RFID/视觉识别 + 重力感应 + 移动支付”的无人零售终端。生产级架构必须满足以下核心目标：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高可用性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：云端服务 99.99% SLA，边缘端支持离线交易与断网续传。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低延迟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：开门响应 &lt; 500ms，关门结算耗时 &lt; 3s。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高并发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：支持百万级设备接入，万级 TPS 订单处理。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：金融级支付安全，设备防拆防盗，数据端到端加密。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总体架构设计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采用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云-边-端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三层协同架构：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端侧（Device）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：智能门锁、RFID读写器/摄像头、重力传感器、工控机/Android网关。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边侧（Edge）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：边缘计算节点，负责设备状态监控、离线订单缓存、本地结算逻辑、视频流预处理。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云侧（Cloud）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：微服务集群，负责设备管理、订单中心、支付路由、数据分析、运营后台。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端侧与硬件架构设计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核心硬件选型建议</w:t>
      </w:r>
      <w:bookmarkEnd w:id="101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模块</w:t>
            </w:r>
            <w:bookmarkEnd w:id="101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推荐方案</w:t>
            </w:r>
            <w:bookmarkEnd w:id="101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生产级考量</w:t>
            </w:r>
            <w:bookmarkEnd w:id="1017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主控</w:t>
            </w:r>
            <w:bookmarkEnd w:id="101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RK3588 / Jetson Nano / 工业级Android主板</w:t>
            </w:r>
            <w:bookmarkEnd w:id="101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支持多路视频流解码，NPU加速视觉识别，宽温运行。</w:t>
            </w:r>
            <w:bookmarkEnd w:id="1020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识别方案</w:t>
            </w:r>
            <w:bookmarkEnd w:id="102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主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：UHF RFID (Impinj R2000)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辅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：AI 视觉 (YOLOv8) + 重力</w:t>
            </w:r>
            <w:bookmarkEnd w:id="102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纯RFID易受液体/金属干扰，纯视觉成本高；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多模态融合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是生产级标配。</w:t>
            </w:r>
            <w:bookmarkEnd w:id="1023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门锁</w:t>
            </w:r>
            <w:bookmarkEnd w:id="1024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电磁锁 + 门磁传感器</w:t>
            </w:r>
            <w:bookmarkEnd w:id="102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必须具备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断电开锁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功能（消防合规），防暴力破坏报警。</w:t>
            </w:r>
            <w:bookmarkEnd w:id="1026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网络</w:t>
            </w:r>
            <w:bookmarkEnd w:id="1027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4G/5G + Wi-Fi 双链路</w:t>
            </w:r>
            <w:bookmarkEnd w:id="102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支持无缝切换，断网时自动切换本地离线模式。</w:t>
            </w:r>
            <w:bookmarkEnd w:id="1029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电源</w:t>
            </w:r>
            <w:bookmarkEnd w:id="1030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UPS 备用电池</w:t>
            </w:r>
            <w:bookmarkEnd w:id="103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断电后维持 30 分钟供电，确保完成最后一笔订单上传及数据落盘。</w:t>
            </w:r>
            <w:bookmarkEnd w:id="103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端侧软件架构与底层优化</w:t>
      </w:r>
      <w:bookmarkEnd w:id="103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OS与容器化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：定制 Linux (Yocto/Ubuntu Core) 或 Android，使用 Docker/Podman 部署业务逻辑，支持 OTA 远程升级。</w:t>
      </w:r>
      <w:bookmarkEnd w:id="103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硬件通信优化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：针对串口通信（与RFID/门锁交互），增加数据缓冲处理机制；优化设备状态轮询频率，避免CPU长期高负载；设计硬件异常的自动恢复机制。</w:t>
      </w:r>
      <w:bookmarkEnd w:id="103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端侧UI与响应优化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：采用响应式更新机制（如 LiveData）和列表复用机制（RecyclerView）；采用懒加载提升冷启动速度，确保用户扫码后屏幕能秒级响应。</w:t>
      </w:r>
      <w:bookmarkEnd w:id="103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边缘计算实践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 Android/工控端内置轻量级 HTTP 服务器，实现真正的边缘计算。部分配置下发、本地状态查询可直接在局域网内完成，减少云端网络调用。</w:t>
      </w:r>
      <w:bookmarkEnd w:id="103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设备生命周期管理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：提供定时重启机制（如每天凌晨 01:00 自动重启释放内存）；提供“清空应用数据”、“重启程序”、“退出程序”等高危操作的二次确认与权限保护，防止误操作导致数据丢失。</w:t>
      </w:r>
      <w:bookmarkEnd w:id="103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网络高可用设计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：支持双链路无缝切换、断线重连机制、本地缓存策略（减少无效网络请求）以及协程异步处理网络请求，避免阻塞主业务。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云端架构设计 (Cloud Native)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技术栈选型</w:t>
      </w:r>
      <w:bookmarkEnd w:id="104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接入层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：EMQX / VerneMQ (MQTT Broker)，支持百万级长连接。</w:t>
      </w:r>
      <w:bookmarkEnd w:id="104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网关层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：Kong / APISIX，统一鉴权、限流、路由。</w:t>
      </w:r>
      <w:bookmarkEnd w:id="104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服务层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：Go (Gin/Kratos) / Java (Spring Cloud Alibaba)，高并发场景 Go 优势明显。</w:t>
      </w:r>
      <w:bookmarkEnd w:id="104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5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关系型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：MySQL 8.0 (分库分表 ShardingSphere) -&gt; 订单、用户。</w:t>
      </w:r>
      <w:bookmarkEnd w:id="1046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：Redis Cluster -&gt; 设备状态、库存快照、分布式锁。</w:t>
      </w:r>
      <w:bookmarkEnd w:id="1047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时序/日志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：InfluxDB / ClickHouse -&gt; 设备遥测、开门日志。</w:t>
      </w:r>
      <w:bookmarkEnd w:id="1048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对象存储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：MinIO / OSS -&gt; 开门瞬间抓拍图、监控视频片段。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核心微服务拆分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Device 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：设备注册、心跳、OTA、指令下发（开门/重启）。</w:t>
      </w:r>
      <w:bookmarkEnd w:id="105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Order 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：订单创建、状态机流转、对账、退款。</w:t>
      </w:r>
      <w:bookmarkEnd w:id="105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Inventory 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：SKU管理、实时库存扣减（Redis + DB 双写一致性）。</w:t>
      </w:r>
      <w:bookmarkEnd w:id="105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Payment 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：聚合支付（微信/支付宝/刷脸）、代扣签约、分账。</w:t>
      </w:r>
      <w:bookmarkEnd w:id="105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Risk Control 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：异常行为检测（如：开门后长时间不关门、频繁开关门、重量与RFID不匹配）。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核心业务流程与难点攻克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开门流程（低延迟）</w:t>
      </w:r>
      <w:bookmarkEnd w:id="105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用户扫码/刷脸 -&gt; 云端鉴权 + 风控检查（&lt; 200ms）。</w:t>
      </w:r>
      <w:bookmarkEnd w:id="105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云端下发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MQTT 指令 -&gt; 端侧执行开锁。</w:t>
      </w:r>
      <w:bookmarkEnd w:id="105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端侧上报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事件 -&gt; 云端记录开始时间，启动监控。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关门结算流程（多模态融合）</w:t>
      </w:r>
      <w:bookmarkEnd w:id="106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门磁触发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-&gt; 端侧启动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3秒稳定期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（等待重力/RFID数据稳定）。</w:t>
      </w:r>
      <w:bookmarkEnd w:id="106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数据融合算法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3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若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==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==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高置信度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，直接生成订单。</w:t>
      </w:r>
      <w:bookmarkEnd w:id="1064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若存在冲突 -&gt; 触发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云端二次校验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（上传抓拍图/视频片段），人工或AI复审。</w:t>
      </w:r>
      <w:bookmarkEnd w:id="106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生成预扣款订单 -&gt; 调用支付代扣 -&gt; 更新库存 -&gt; 推送小票。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离线/弱网处理</w:t>
      </w:r>
      <w:bookmarkEnd w:id="106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：地铁、地下室等无网环境。</w:t>
      </w:r>
      <w:bookmarkEnd w:id="106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9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端侧缓存用户 Token（需定期同步白名单）。</w:t>
      </w:r>
      <w:bookmarkEnd w:id="1070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离线允许开门（基于本地风控规则，如：单日限额、信用分要求）。</w:t>
      </w:r>
      <w:bookmarkEnd w:id="1071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离线订单加密存入本地 DB，网络恢复后按序上传，云端进行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幂等性校验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防重放攻击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全栈业务与权限管理系统设计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RBAC 细粒度权限控制</w:t>
      </w:r>
      <w:bookmarkEnd w:id="107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角色隔离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：针对超级管理员、运营人员、运维人员、财务人员，设计严格的角色与权限隔离。</w:t>
      </w:r>
      <w:bookmarkEnd w:id="107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多维度鉴权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：支持接口级和按钮级的权限验证，防止越权操作。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全链路日志审计</w:t>
      </w:r>
      <w:bookmarkEnd w:id="107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操作追溯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：记录完整的操作日志（如谁在什么时间修改了商品价格、谁远程开启了某台柜子的门锁），做到“事后可追溯”。</w:t>
      </w:r>
      <w:bookmarkEnd w:id="107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数据安全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：敏感数据加密存储，建立完整的数据备份与恢复机制。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API 接口规范与工程化标准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RESTful API 设计规范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建立标准化的 RESTful API 文档（基于 Apifox/Swagger），明确定义各类资源的 CRUD 接口：</w:t>
      </w:r>
      <w:bookmarkEnd w:id="108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设备管理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（获取设备列表）、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（更新设备状态）。</w:t>
      </w:r>
      <w:bookmarkEnd w:id="108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特征与卡片管理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（支持 Base64/Multipart 上传）、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8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日志与记录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（推荐多条件组合查询）、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接口安全防护</w:t>
      </w:r>
      <w:bookmarkEnd w:id="108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认证与授权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 JWT 无状态认证，密码加密存储，支持多重认证机制。</w:t>
      </w:r>
      <w:bookmarkEnd w:id="108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网络防护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：配置 CORS 跨域限制、API 访问频率限制（Rate Limiting）、全链路 HTTPS 加密传输。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全链路自动化测试</w:t>
      </w:r>
      <w:bookmarkEnd w:id="108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Mock 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：搭建完善的 Mock 接口服务，模拟硬件上报各种极端数据（如连续快速开关门、RFID漏读）。</w:t>
      </w:r>
      <w:bookmarkEnd w:id="109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：在开发阶段进行自动化测试，确保接口逻辑与异常处理符合预期。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安全与合规设计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设备与数据安全</w:t>
      </w:r>
      <w:bookmarkEnd w:id="109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一机一密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：每台设备出厂烧录唯一证书，MQTT 连接使用 mTLS。</w:t>
      </w:r>
      <w:bookmarkEnd w:id="109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固件签名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：OTA 包必须经过 RSA/ECDSA 签名，端侧验签失败拒绝升级。</w:t>
      </w:r>
      <w:bookmarkEnd w:id="109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隐私合规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：视频流仅在结算异常时上传，且自动模糊人脸；敏感信息（人脸特征、支付Token）AES-256 加密存储，符合 GDPR/PIPL 要求。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支付安全</w:t>
      </w:r>
      <w:bookmarkEnd w:id="109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代扣签约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：必须用户主动签约，云端保存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9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资金隔离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：用户预授权资金在微信/支付宝侧冻结，非平台资金池。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运维与可观测性</w:t>
      </w:r>
      <w:bookmarkEnd w:id="110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设备影子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：云端维护设备期望状态与报告状态，自动下发差异指令。</w:t>
      </w:r>
      <w:bookmarkEnd w:id="110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全链路追踪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：SkyWalking / Jaeger，从扫码到扣款全链路 ID 透传。</w:t>
      </w:r>
      <w:bookmarkEnd w:id="110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告警策略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3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设备离线 &gt; 5分钟 -&gt; P2 告警。</w:t>
      </w:r>
      <w:bookmarkEnd w:id="1104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结算失败率 &gt; 1% -&gt; P0 告警。</w:t>
      </w:r>
      <w:bookmarkEnd w:id="1105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门锁异常开启 -&gt; P0 告警 + 短信通知运维。</w:t>
      </w:r>
      <w:bookmarkEnd w:id="110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远程调试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：支持安全隧道临时接入端侧 Shell，需双重审批。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生产环境部署建议</w:t>
      </w:r>
      <w:bookmarkEnd w:id="110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环境</w:t>
            </w:r>
            <w:bookmarkEnd w:id="110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配置建议</w:t>
            </w:r>
            <w:bookmarkEnd w:id="1110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111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MQTT Broker</w:t>
            </w:r>
            <w:bookmarkEnd w:id="111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3节点集群，SSD，万兆网卡</w:t>
            </w:r>
            <w:bookmarkEnd w:id="1113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瓶颈通常在 IO，内存 64G+</w:t>
            </w:r>
            <w:bookmarkEnd w:id="1114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MySQL</w:t>
            </w:r>
            <w:bookmarkEnd w:id="111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主从 + MHA/Orchestrator</w:t>
            </w:r>
            <w:bookmarkEnd w:id="111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订单表按月分表</w:t>
            </w:r>
            <w:bookmarkEnd w:id="1117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Redis</w:t>
            </w:r>
            <w:bookmarkEnd w:id="111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6节点 Cluster</w:t>
            </w:r>
            <w:bookmarkEnd w:id="111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开启 AOF，持久化</w:t>
            </w:r>
            <w:bookmarkEnd w:id="1120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K8s</w:t>
            </w:r>
            <w:bookmarkEnd w:id="112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 Master + N Worker</w:t>
            </w:r>
            <w:bookmarkEnd w:id="112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核心服务 HPA 自动扩缩容</w:t>
            </w:r>
            <w:bookmarkEnd w:id="1123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CDN/WAF</w:t>
            </w:r>
            <w:bookmarkEnd w:id="1124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必须开启</w:t>
            </w:r>
            <w:bookmarkEnd w:id="112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防 CC 攻击，加速静态资源</w:t>
            </w:r>
            <w:bookmarkEnd w:id="112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11. 架构师特别叮嘱 (Pitfalls)</w:t>
      </w:r>
      <w:bookmarkEnd w:id="112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不要迷信纯视觉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：在复杂光照、商品堆叠、液体遮挡场景下，纯视觉误判率极高。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重力+RFID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是目前的工业底线，视觉仅作为辅助或高价值商品校验。</w:t>
      </w:r>
      <w:bookmarkEnd w:id="112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库存一致性是噩梦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：端侧库存 vs 云端库存 vs 物理库存。必须建立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定期盘点机制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（如每天凌晨低峰期强制全量 RFID 扫描校准）。</w:t>
      </w:r>
      <w:bookmarkEnd w:id="112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恶意用户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：必须建立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黑名单与信用体系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。对于“开门不拿东西但乱动商品”、“遮挡RFID”等行为，端侧应能识别并上报，云端自动限制其后续使用。</w:t>
      </w:r>
      <w:bookmarkEnd w:id="113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消防合规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：电磁锁必须支持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断电自动开启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，否则无法通过消防验收。</w:t>
      </w:r>
      <w:bookmarkEnd w:id="113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OTA 灰度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：严禁全量推送固件。必须按区域、按设备批次灰度，设置自动回滚阈值（如升级后离线率 &gt; 5% 自动回滚）。</w:t>
      </w:r>
      <w:bookmarkEnd w:id="113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2026-07-06T09:06:53Z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QgrOgCftUQg7Sfj3qsy8BLj/RRKZLl+AOnd9q16d/Y=","ProduceID":"doc_sgs:40d94e94-e009-45fb-bd4e-140a8daafd13","ReservedCode2":"oQgrOgCftUQg7Sfj3qsy8BLj/RRKZLl+AOnd9q16d/Y=","PropagateID":"doc_sgs:40d94e94-e009-45fb-bd4e-140a8daafd13","ContentProducer":"001191440101MA9Y9T4H7A00000"}</vt:lpwstr>
  </property>
</Properties>
</file>