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1BC0" w:rsidRDefault="002F1BC0" w:rsidP="002F1BC0">
      <w:pPr>
        <w:rPr>
          <w:rFonts w:ascii="Arial" w:hAnsi="Arial" w:cs="Arial"/>
          <w:color w:val="1F1F1F"/>
          <w:sz w:val="21"/>
          <w:szCs w:val="21"/>
          <w:shd w:val="clear" w:color="auto" w:fill="FFFFFF"/>
        </w:rPr>
      </w:pPr>
      <w:r>
        <w:rPr>
          <w:rFonts w:ascii="Arial" w:hAnsi="Arial" w:cs="Arial"/>
          <w:color w:val="1F1F1F"/>
          <w:sz w:val="21"/>
          <w:szCs w:val="21"/>
          <w:shd w:val="clear" w:color="auto" w:fill="FFFFFF"/>
        </w:rPr>
        <w:t>As a senior security officer within your company, you have been tapped to be part of a</w:t>
      </w:r>
      <w:r>
        <w:rPr>
          <w:rFonts w:ascii="Arial" w:hAnsi="Arial" w:cs="Arial"/>
          <w:color w:val="1F1F1F"/>
          <w:sz w:val="21"/>
          <w:szCs w:val="21"/>
        </w:rPr>
        <w:br/>
      </w:r>
      <w:r>
        <w:rPr>
          <w:rFonts w:ascii="Arial" w:hAnsi="Arial" w:cs="Arial"/>
          <w:color w:val="1F1F1F"/>
          <w:sz w:val="21"/>
          <w:szCs w:val="21"/>
          <w:shd w:val="clear" w:color="auto" w:fill="FFFFFF"/>
        </w:rPr>
        <w:t>technical review committee to evaluate new disaster recovery solutions. You currently</w:t>
      </w:r>
      <w:r>
        <w:rPr>
          <w:rFonts w:ascii="Arial" w:hAnsi="Arial" w:cs="Arial"/>
          <w:color w:val="1F1F1F"/>
          <w:sz w:val="21"/>
          <w:szCs w:val="21"/>
        </w:rPr>
        <w:br/>
      </w:r>
      <w:r>
        <w:rPr>
          <w:rFonts w:ascii="Arial" w:hAnsi="Arial" w:cs="Arial"/>
          <w:color w:val="1F1F1F"/>
          <w:sz w:val="21"/>
          <w:szCs w:val="21"/>
          <w:shd w:val="clear" w:color="auto" w:fill="FFFFFF"/>
        </w:rPr>
        <w:t xml:space="preserve">host your systems in a traditional data </w:t>
      </w:r>
      <w:proofErr w:type="spellStart"/>
      <w:r>
        <w:rPr>
          <w:rFonts w:ascii="Arial" w:hAnsi="Arial" w:cs="Arial"/>
          <w:color w:val="1F1F1F"/>
          <w:sz w:val="21"/>
          <w:szCs w:val="21"/>
          <w:shd w:val="clear" w:color="auto" w:fill="FFFFFF"/>
        </w:rPr>
        <w:t>center</w:t>
      </w:r>
      <w:proofErr w:type="spellEnd"/>
      <w:r>
        <w:rPr>
          <w:rFonts w:ascii="Arial" w:hAnsi="Arial" w:cs="Arial"/>
          <w:color w:val="1F1F1F"/>
          <w:sz w:val="21"/>
          <w:szCs w:val="21"/>
          <w:shd w:val="clear" w:color="auto" w:fill="FFFFFF"/>
        </w:rPr>
        <w:t xml:space="preserve"> that your company runs, but the committee</w:t>
      </w:r>
      <w:r>
        <w:rPr>
          <w:rFonts w:ascii="Arial" w:hAnsi="Arial" w:cs="Arial"/>
          <w:color w:val="1F1F1F"/>
          <w:sz w:val="21"/>
          <w:szCs w:val="21"/>
        </w:rPr>
        <w:br/>
      </w:r>
      <w:r>
        <w:rPr>
          <w:rFonts w:ascii="Arial" w:hAnsi="Arial" w:cs="Arial"/>
          <w:color w:val="1F1F1F"/>
          <w:sz w:val="21"/>
          <w:szCs w:val="21"/>
          <w:shd w:val="clear" w:color="auto" w:fill="FFFFFF"/>
        </w:rPr>
        <w:t>has been told that system availability and reputation are the top priorities right now, and</w:t>
      </w:r>
      <w:r>
        <w:rPr>
          <w:rFonts w:ascii="Arial" w:hAnsi="Arial" w:cs="Arial"/>
          <w:color w:val="1F1F1F"/>
          <w:sz w:val="21"/>
          <w:szCs w:val="21"/>
        </w:rPr>
        <w:br/>
      </w:r>
      <w:r>
        <w:rPr>
          <w:rFonts w:ascii="Arial" w:hAnsi="Arial" w:cs="Arial"/>
          <w:color w:val="1F1F1F"/>
          <w:sz w:val="21"/>
          <w:szCs w:val="21"/>
          <w:shd w:val="clear" w:color="auto" w:fill="FFFFFF"/>
        </w:rPr>
        <w:t>all options are on the table. Many committee members seem eager to jump to a cloud</w:t>
      </w:r>
      <w:r>
        <w:rPr>
          <w:rFonts w:ascii="Arial" w:hAnsi="Arial" w:cs="Arial"/>
          <w:color w:val="1F1F1F"/>
          <w:sz w:val="21"/>
          <w:szCs w:val="21"/>
        </w:rPr>
        <w:br/>
      </w:r>
      <w:r>
        <w:rPr>
          <w:rFonts w:ascii="Arial" w:hAnsi="Arial" w:cs="Arial"/>
          <w:color w:val="1F1F1F"/>
          <w:sz w:val="21"/>
          <w:szCs w:val="21"/>
          <w:shd w:val="clear" w:color="auto" w:fill="FFFFFF"/>
        </w:rPr>
        <w:t>solution based on what they have heard about the financial benefits alone.</w:t>
      </w:r>
    </w:p>
    <w:p w:rsidR="002F1BC0" w:rsidRPr="002F1BC0" w:rsidRDefault="002F1BC0" w:rsidP="002F1BC0">
      <w:pPr>
        <w:rPr>
          <w:rFonts w:ascii="Arial" w:hAnsi="Arial" w:cs="Arial"/>
          <w:b/>
          <w:color w:val="1F1F1F"/>
          <w:sz w:val="21"/>
          <w:szCs w:val="21"/>
          <w:shd w:val="clear" w:color="auto" w:fill="FFFFFF"/>
        </w:rPr>
      </w:pPr>
      <w:r>
        <w:rPr>
          <w:rFonts w:ascii="Arial" w:hAnsi="Arial" w:cs="Arial"/>
          <w:color w:val="1F1F1F"/>
          <w:sz w:val="21"/>
          <w:szCs w:val="21"/>
        </w:rPr>
        <w:br/>
      </w:r>
      <w:r w:rsidRPr="002F1BC0">
        <w:rPr>
          <w:rFonts w:ascii="Arial" w:hAnsi="Arial" w:cs="Arial"/>
          <w:b/>
          <w:color w:val="1F1F1F"/>
          <w:sz w:val="21"/>
          <w:szCs w:val="21"/>
          <w:shd w:val="clear" w:color="auto" w:fill="FFFFFF"/>
        </w:rPr>
        <w:t>1. From a security perspective, what are the first steps you should advise the committee</w:t>
      </w:r>
      <w:r w:rsidRPr="002F1BC0">
        <w:rPr>
          <w:rFonts w:ascii="Arial" w:hAnsi="Arial" w:cs="Arial"/>
          <w:b/>
          <w:color w:val="1F1F1F"/>
          <w:sz w:val="21"/>
          <w:szCs w:val="21"/>
        </w:rPr>
        <w:br/>
      </w:r>
      <w:r w:rsidRPr="002F1BC0">
        <w:rPr>
          <w:rFonts w:ascii="Arial" w:hAnsi="Arial" w:cs="Arial"/>
          <w:b/>
          <w:color w:val="1F1F1F"/>
          <w:sz w:val="21"/>
          <w:szCs w:val="21"/>
          <w:shd w:val="clear" w:color="auto" w:fill="FFFFFF"/>
        </w:rPr>
        <w:t>to consider?</w:t>
      </w:r>
    </w:p>
    <w:p w:rsidR="002F1BC0" w:rsidRPr="002F1BC0" w:rsidRDefault="002F1BC0" w:rsidP="002F1BC0">
      <w:pPr>
        <w:rPr>
          <w:rFonts w:ascii="Arial" w:hAnsi="Arial" w:cs="Arial"/>
          <w:color w:val="1F1F1F"/>
          <w:sz w:val="21"/>
          <w:szCs w:val="21"/>
          <w:shd w:val="clear" w:color="auto" w:fill="FFFFFF"/>
        </w:rPr>
      </w:pPr>
      <w:r>
        <w:rPr>
          <w:rFonts w:ascii="Times New Roman" w:eastAsia="Times New Roman" w:hAnsi="Times New Roman" w:cs="Times New Roman"/>
          <w:sz w:val="24"/>
          <w:szCs w:val="24"/>
          <w:lang w:eastAsia="en-GB"/>
        </w:rPr>
        <w:t>T</w:t>
      </w:r>
      <w:r w:rsidRPr="002F1BC0">
        <w:rPr>
          <w:rFonts w:ascii="Times New Roman" w:eastAsia="Times New Roman" w:hAnsi="Times New Roman" w:cs="Times New Roman"/>
          <w:sz w:val="24"/>
          <w:szCs w:val="24"/>
          <w:lang w:eastAsia="en-GB"/>
        </w:rPr>
        <w:t xml:space="preserve">he committee should begin with </w:t>
      </w:r>
      <w:r w:rsidRPr="002F1BC0">
        <w:rPr>
          <w:rFonts w:ascii="Times New Roman" w:eastAsia="Times New Roman" w:hAnsi="Times New Roman" w:cs="Times New Roman"/>
          <w:bCs/>
          <w:sz w:val="24"/>
          <w:szCs w:val="24"/>
          <w:lang w:eastAsia="en-GB"/>
        </w:rPr>
        <w:t>risk management and business impact analysis</w:t>
      </w:r>
      <w:r w:rsidRPr="002F1BC0">
        <w:rPr>
          <w:rFonts w:ascii="Times New Roman" w:eastAsia="Times New Roman" w:hAnsi="Times New Roman" w:cs="Times New Roman"/>
          <w:sz w:val="24"/>
          <w:szCs w:val="24"/>
          <w:lang w:eastAsia="en-GB"/>
        </w:rPr>
        <w:t>.</w:t>
      </w:r>
    </w:p>
    <w:p w:rsidR="002F1BC0" w:rsidRDefault="002F1BC0" w:rsidP="000E024B">
      <w:pPr>
        <w:pStyle w:val="ListParagraph"/>
        <w:numPr>
          <w:ilvl w:val="0"/>
          <w:numId w:val="2"/>
        </w:numPr>
        <w:rPr>
          <w:lang w:eastAsia="en-GB"/>
        </w:rPr>
      </w:pPr>
      <w:r w:rsidRPr="002F1BC0">
        <w:rPr>
          <w:lang w:eastAsia="en-GB"/>
        </w:rPr>
        <w:t>Conduct a Risk Assessment</w:t>
      </w:r>
    </w:p>
    <w:p w:rsidR="002F1BC0" w:rsidRPr="002F1BC0" w:rsidRDefault="002F1BC0" w:rsidP="002F1BC0">
      <w:pPr>
        <w:rPr>
          <w:lang w:eastAsia="en-GB"/>
        </w:rPr>
      </w:pPr>
      <w:r w:rsidRPr="002F1BC0">
        <w:rPr>
          <w:rFonts w:ascii="Times New Roman" w:eastAsia="Times New Roman" w:hAnsi="Times New Roman" w:cs="Times New Roman"/>
          <w:sz w:val="24"/>
          <w:szCs w:val="24"/>
          <w:lang w:eastAsia="en-GB"/>
        </w:rPr>
        <w:t xml:space="preserve">The first step is identifying and </w:t>
      </w:r>
      <w:proofErr w:type="spellStart"/>
      <w:r w:rsidRPr="002F1BC0">
        <w:rPr>
          <w:rFonts w:ascii="Times New Roman" w:eastAsia="Times New Roman" w:hAnsi="Times New Roman" w:cs="Times New Roman"/>
          <w:sz w:val="24"/>
          <w:szCs w:val="24"/>
          <w:lang w:eastAsia="en-GB"/>
        </w:rPr>
        <w:t>analyzing</w:t>
      </w:r>
      <w:proofErr w:type="spellEnd"/>
      <w:r w:rsidRPr="002F1BC0">
        <w:rPr>
          <w:rFonts w:ascii="Times New Roman" w:eastAsia="Times New Roman" w:hAnsi="Times New Roman" w:cs="Times New Roman"/>
          <w:sz w:val="24"/>
          <w:szCs w:val="24"/>
          <w:lang w:eastAsia="en-GB"/>
        </w:rPr>
        <w:t xml:space="preserve"> potential risks to the organization’s assets. This involves identifying threats such as cyberattacks, natural disasters, insider threats, and infrastructure failures. Risk assessment evaluates both:</w:t>
      </w:r>
    </w:p>
    <w:p w:rsidR="002F1BC0" w:rsidRPr="002F1BC0" w:rsidRDefault="002F1BC0" w:rsidP="002F1B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0E024B">
        <w:rPr>
          <w:rFonts w:ascii="Times New Roman" w:eastAsia="Times New Roman" w:hAnsi="Times New Roman" w:cs="Times New Roman"/>
          <w:bCs/>
          <w:sz w:val="24"/>
          <w:szCs w:val="24"/>
          <w:lang w:eastAsia="en-GB"/>
        </w:rPr>
        <w:t>Impact of the event</w:t>
      </w:r>
      <w:r w:rsidR="000E024B">
        <w:rPr>
          <w:rFonts w:ascii="Times New Roman" w:eastAsia="Times New Roman" w:hAnsi="Times New Roman" w:cs="Times New Roman"/>
          <w:sz w:val="24"/>
          <w:szCs w:val="24"/>
          <w:lang w:eastAsia="en-GB"/>
        </w:rPr>
        <w:t xml:space="preserve"> that is single loss expectancy </w:t>
      </w:r>
      <w:proofErr w:type="gramStart"/>
      <w:r w:rsidR="000E024B">
        <w:rPr>
          <w:rFonts w:ascii="Times New Roman" w:eastAsia="Times New Roman" w:hAnsi="Times New Roman" w:cs="Times New Roman"/>
          <w:sz w:val="24"/>
          <w:szCs w:val="24"/>
          <w:lang w:eastAsia="en-GB"/>
        </w:rPr>
        <w:t>(</w:t>
      </w:r>
      <w:r w:rsidRPr="002F1BC0">
        <w:rPr>
          <w:rFonts w:ascii="Times New Roman" w:eastAsia="Times New Roman" w:hAnsi="Times New Roman" w:cs="Times New Roman"/>
          <w:sz w:val="24"/>
          <w:szCs w:val="24"/>
          <w:lang w:eastAsia="en-GB"/>
        </w:rPr>
        <w:t xml:space="preserve"> SLE</w:t>
      </w:r>
      <w:proofErr w:type="gramEnd"/>
      <w:r w:rsidRPr="002F1BC0">
        <w:rPr>
          <w:rFonts w:ascii="Times New Roman" w:eastAsia="Times New Roman" w:hAnsi="Times New Roman" w:cs="Times New Roman"/>
          <w:sz w:val="24"/>
          <w:szCs w:val="24"/>
          <w:lang w:eastAsia="en-GB"/>
        </w:rPr>
        <w:t>)</w:t>
      </w:r>
    </w:p>
    <w:p w:rsidR="002F1BC0" w:rsidRPr="002F1BC0" w:rsidRDefault="002F1BC0" w:rsidP="002F1B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0E024B">
        <w:rPr>
          <w:rFonts w:ascii="Times New Roman" w:eastAsia="Times New Roman" w:hAnsi="Times New Roman" w:cs="Times New Roman"/>
          <w:bCs/>
          <w:sz w:val="24"/>
          <w:szCs w:val="24"/>
          <w:lang w:eastAsia="en-GB"/>
        </w:rPr>
        <w:t>Likelihood of occurrence</w:t>
      </w:r>
      <w:r w:rsidRPr="002F1BC0">
        <w:rPr>
          <w:rFonts w:ascii="Times New Roman" w:eastAsia="Times New Roman" w:hAnsi="Times New Roman" w:cs="Times New Roman"/>
          <w:sz w:val="24"/>
          <w:szCs w:val="24"/>
          <w:lang w:eastAsia="en-GB"/>
        </w:rPr>
        <w:t xml:space="preserve"> (Annualized Rate of Occurrence – ARO)</w:t>
      </w:r>
    </w:p>
    <w:p w:rsidR="002F1BC0" w:rsidRDefault="002F1BC0" w:rsidP="002F1BC0">
      <w:pPr>
        <w:spacing w:before="100" w:beforeAutospacing="1" w:after="100" w:afterAutospacing="1" w:line="240" w:lineRule="auto"/>
        <w:rPr>
          <w:rFonts w:ascii="Times New Roman" w:eastAsia="Times New Roman" w:hAnsi="Times New Roman" w:cs="Times New Roman"/>
          <w:sz w:val="24"/>
          <w:szCs w:val="24"/>
          <w:lang w:eastAsia="en-GB"/>
        </w:rPr>
      </w:pPr>
      <w:r w:rsidRPr="002F1BC0">
        <w:rPr>
          <w:rFonts w:ascii="Times New Roman" w:eastAsia="Times New Roman" w:hAnsi="Times New Roman" w:cs="Times New Roman"/>
          <w:sz w:val="24"/>
          <w:szCs w:val="24"/>
          <w:lang w:eastAsia="en-GB"/>
        </w:rPr>
        <w:t xml:space="preserve">These values can be used to calculate </w:t>
      </w:r>
      <w:r w:rsidRPr="000E024B">
        <w:rPr>
          <w:rFonts w:ascii="Times New Roman" w:eastAsia="Times New Roman" w:hAnsi="Times New Roman" w:cs="Times New Roman"/>
          <w:bCs/>
          <w:sz w:val="24"/>
          <w:szCs w:val="24"/>
          <w:lang w:eastAsia="en-GB"/>
        </w:rPr>
        <w:t>Annualized Loss Expectancy (ALE)</w:t>
      </w:r>
      <w:r w:rsidRPr="002F1BC0">
        <w:rPr>
          <w:rFonts w:ascii="Times New Roman" w:eastAsia="Times New Roman" w:hAnsi="Times New Roman" w:cs="Times New Roman"/>
          <w:sz w:val="24"/>
          <w:szCs w:val="24"/>
          <w:lang w:eastAsia="en-GB"/>
        </w:rPr>
        <w:t xml:space="preserve"> to determine potential yearly financial risk. </w:t>
      </w:r>
    </w:p>
    <w:p w:rsidR="000E024B" w:rsidRPr="000E024B" w:rsidRDefault="000E024B" w:rsidP="000E024B">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2. </w:t>
      </w:r>
      <w:r w:rsidRPr="000E024B">
        <w:rPr>
          <w:rFonts w:ascii="Times New Roman" w:eastAsia="Times New Roman" w:hAnsi="Times New Roman" w:cs="Times New Roman"/>
          <w:sz w:val="24"/>
          <w:szCs w:val="24"/>
          <w:lang w:eastAsia="en-GB"/>
        </w:rPr>
        <w:t>Perform a Business Impact Analysis (BIA)</w:t>
      </w:r>
    </w:p>
    <w:p w:rsidR="000E024B" w:rsidRPr="000E024B" w:rsidRDefault="000E024B" w:rsidP="000E024B">
      <w:pPr>
        <w:spacing w:before="100" w:beforeAutospacing="1" w:after="100" w:afterAutospacing="1" w:line="240" w:lineRule="auto"/>
        <w:rPr>
          <w:rFonts w:ascii="Times New Roman" w:eastAsia="Times New Roman" w:hAnsi="Times New Roman" w:cs="Times New Roman"/>
          <w:sz w:val="24"/>
          <w:szCs w:val="24"/>
          <w:lang w:eastAsia="en-GB"/>
        </w:rPr>
      </w:pPr>
      <w:r w:rsidRPr="000E024B">
        <w:rPr>
          <w:rFonts w:ascii="Times New Roman" w:eastAsia="Times New Roman" w:hAnsi="Times New Roman" w:cs="Times New Roman"/>
          <w:sz w:val="24"/>
          <w:szCs w:val="24"/>
          <w:lang w:eastAsia="en-GB"/>
        </w:rPr>
        <w:t xml:space="preserve">A Business Impact Analysis identifies which systems and processes are critical to the organization and must be </w:t>
      </w:r>
      <w:r>
        <w:rPr>
          <w:rFonts w:ascii="Times New Roman" w:eastAsia="Times New Roman" w:hAnsi="Times New Roman" w:cs="Times New Roman"/>
          <w:sz w:val="24"/>
          <w:szCs w:val="24"/>
          <w:lang w:eastAsia="en-GB"/>
        </w:rPr>
        <w:t xml:space="preserve">prioritized during a disaster. </w:t>
      </w:r>
    </w:p>
    <w:p w:rsidR="000E024B" w:rsidRPr="000E024B" w:rsidRDefault="000E024B" w:rsidP="000E024B">
      <w:pPr>
        <w:spacing w:before="100" w:beforeAutospacing="1" w:after="100" w:afterAutospacing="1" w:line="240" w:lineRule="auto"/>
        <w:rPr>
          <w:rFonts w:ascii="Times New Roman" w:eastAsia="Times New Roman" w:hAnsi="Times New Roman" w:cs="Times New Roman"/>
          <w:sz w:val="24"/>
          <w:szCs w:val="24"/>
          <w:lang w:eastAsia="en-GB"/>
        </w:rPr>
      </w:pPr>
      <w:r w:rsidRPr="000E024B">
        <w:rPr>
          <w:rFonts w:ascii="Times New Roman" w:eastAsia="Times New Roman" w:hAnsi="Times New Roman" w:cs="Times New Roman"/>
          <w:sz w:val="24"/>
          <w:szCs w:val="24"/>
          <w:lang w:eastAsia="en-GB"/>
        </w:rPr>
        <w:t>The BIA define</w:t>
      </w:r>
      <w:r>
        <w:rPr>
          <w:rFonts w:ascii="Times New Roman" w:eastAsia="Times New Roman" w:hAnsi="Times New Roman" w:cs="Times New Roman"/>
          <w:sz w:val="24"/>
          <w:szCs w:val="24"/>
          <w:lang w:eastAsia="en-GB"/>
        </w:rPr>
        <w:t xml:space="preserve">s key recovery metrics which </w:t>
      </w:r>
      <w:proofErr w:type="gramStart"/>
      <w:r>
        <w:rPr>
          <w:rFonts w:ascii="Times New Roman" w:eastAsia="Times New Roman" w:hAnsi="Times New Roman" w:cs="Times New Roman"/>
          <w:sz w:val="24"/>
          <w:szCs w:val="24"/>
          <w:lang w:eastAsia="en-GB"/>
        </w:rPr>
        <w:t>are :</w:t>
      </w:r>
      <w:proofErr w:type="gramEnd"/>
    </w:p>
    <w:p w:rsidR="000E024B" w:rsidRPr="000E024B" w:rsidRDefault="000E024B" w:rsidP="000E024B">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0E024B">
        <w:rPr>
          <w:rFonts w:ascii="Times New Roman" w:eastAsia="Times New Roman" w:hAnsi="Times New Roman" w:cs="Times New Roman"/>
          <w:sz w:val="24"/>
          <w:szCs w:val="24"/>
          <w:lang w:eastAsia="en-GB"/>
        </w:rPr>
        <w:t>Recovery Time Objective (RTO) – how quickly systems mu</w:t>
      </w:r>
      <w:r w:rsidRPr="000E024B">
        <w:rPr>
          <w:rFonts w:ascii="Times New Roman" w:eastAsia="Times New Roman" w:hAnsi="Times New Roman" w:cs="Times New Roman"/>
          <w:sz w:val="24"/>
          <w:szCs w:val="24"/>
          <w:lang w:eastAsia="en-GB"/>
        </w:rPr>
        <w:t>st be restored after an outage.</w:t>
      </w:r>
    </w:p>
    <w:p w:rsidR="000E024B" w:rsidRPr="000E024B" w:rsidRDefault="000E024B" w:rsidP="000E024B">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0E024B">
        <w:rPr>
          <w:rFonts w:ascii="Times New Roman" w:eastAsia="Times New Roman" w:hAnsi="Times New Roman" w:cs="Times New Roman"/>
          <w:sz w:val="24"/>
          <w:szCs w:val="24"/>
          <w:lang w:eastAsia="en-GB"/>
        </w:rPr>
        <w:t>Recovery Point Objective (RPO) – the maximum accepta</w:t>
      </w:r>
      <w:r w:rsidRPr="000E024B">
        <w:rPr>
          <w:rFonts w:ascii="Times New Roman" w:eastAsia="Times New Roman" w:hAnsi="Times New Roman" w:cs="Times New Roman"/>
          <w:sz w:val="24"/>
          <w:szCs w:val="24"/>
          <w:lang w:eastAsia="en-GB"/>
        </w:rPr>
        <w:t>ble data loss measured in time.</w:t>
      </w:r>
    </w:p>
    <w:p w:rsidR="000E024B" w:rsidRPr="000E024B" w:rsidRDefault="000E024B" w:rsidP="000E024B">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0E024B">
        <w:rPr>
          <w:rFonts w:ascii="Times New Roman" w:eastAsia="Times New Roman" w:hAnsi="Times New Roman" w:cs="Times New Roman"/>
          <w:sz w:val="24"/>
          <w:szCs w:val="24"/>
          <w:lang w:eastAsia="en-GB"/>
        </w:rPr>
        <w:t>Maximum Tolerable Downtime (MTD) – how long systems can be unavailable before</w:t>
      </w:r>
      <w:r w:rsidRPr="000E024B">
        <w:rPr>
          <w:rFonts w:ascii="Times New Roman" w:eastAsia="Times New Roman" w:hAnsi="Times New Roman" w:cs="Times New Roman"/>
          <w:sz w:val="24"/>
          <w:szCs w:val="24"/>
          <w:lang w:eastAsia="en-GB"/>
        </w:rPr>
        <w:t xml:space="preserve"> severe business impact occurs.</w:t>
      </w:r>
    </w:p>
    <w:p w:rsidR="000E024B" w:rsidRDefault="000E024B" w:rsidP="000E024B">
      <w:pPr>
        <w:spacing w:before="100" w:beforeAutospacing="1" w:after="100" w:afterAutospacing="1" w:line="240" w:lineRule="auto"/>
        <w:rPr>
          <w:rFonts w:ascii="Times New Roman" w:eastAsia="Times New Roman" w:hAnsi="Times New Roman" w:cs="Times New Roman"/>
          <w:sz w:val="24"/>
          <w:szCs w:val="24"/>
          <w:lang w:eastAsia="en-GB"/>
        </w:rPr>
      </w:pPr>
      <w:r w:rsidRPr="000E024B">
        <w:rPr>
          <w:rFonts w:ascii="Times New Roman" w:eastAsia="Times New Roman" w:hAnsi="Times New Roman" w:cs="Times New Roman"/>
          <w:sz w:val="24"/>
          <w:szCs w:val="24"/>
          <w:lang w:eastAsia="en-GB"/>
        </w:rPr>
        <w:t>These metrics determine the technical and financial requirements of the DR solution.</w:t>
      </w:r>
    </w:p>
    <w:p w:rsidR="000E024B" w:rsidRPr="000E024B" w:rsidRDefault="000E024B" w:rsidP="000E024B">
      <w:r>
        <w:t>3.</w:t>
      </w:r>
      <w:r w:rsidRPr="000E024B">
        <w:t>Define Business Continuity and Disaster Recovery Requirements</w:t>
      </w:r>
    </w:p>
    <w:p w:rsidR="000E024B" w:rsidRPr="000E024B" w:rsidRDefault="000E024B" w:rsidP="000E024B">
      <w:pPr>
        <w:pStyle w:val="NormalWeb"/>
      </w:pPr>
      <w:r>
        <w:t>Business Continuity Planning (BCP) focuses on ensuring business operations continue during disruptions, while Disaster Recovery Planning (DRP) focuses on restoring IT systems. The committee should ensure both plans exist and align with organizational goals before evaluating any solutions.</w:t>
      </w:r>
    </w:p>
    <w:p w:rsidR="000E024B" w:rsidRDefault="002F1BC0">
      <w:pPr>
        <w:rPr>
          <w:rFonts w:ascii="Arial" w:hAnsi="Arial" w:cs="Arial"/>
          <w:b/>
          <w:color w:val="1F1F1F"/>
          <w:sz w:val="21"/>
          <w:szCs w:val="21"/>
          <w:shd w:val="clear" w:color="auto" w:fill="FFFFFF"/>
        </w:rPr>
      </w:pPr>
      <w:r>
        <w:rPr>
          <w:rFonts w:ascii="Arial" w:hAnsi="Arial" w:cs="Arial"/>
          <w:color w:val="1F1F1F"/>
          <w:sz w:val="21"/>
          <w:szCs w:val="21"/>
        </w:rPr>
        <w:br/>
      </w:r>
      <w:r w:rsidRPr="000E024B">
        <w:rPr>
          <w:rFonts w:ascii="Arial" w:hAnsi="Arial" w:cs="Arial"/>
          <w:b/>
          <w:color w:val="1F1F1F"/>
          <w:sz w:val="21"/>
          <w:szCs w:val="21"/>
          <w:shd w:val="clear" w:color="auto" w:fill="FFFFFF"/>
        </w:rPr>
        <w:t>2. Because all options are on the table, how do you formulate a plan to consider a</w:t>
      </w:r>
      <w:r w:rsidRPr="000E024B">
        <w:rPr>
          <w:rFonts w:ascii="Arial" w:hAnsi="Arial" w:cs="Arial"/>
          <w:b/>
          <w:color w:val="1F1F1F"/>
          <w:sz w:val="21"/>
          <w:szCs w:val="21"/>
        </w:rPr>
        <w:br/>
      </w:r>
      <w:r w:rsidRPr="000E024B">
        <w:rPr>
          <w:rFonts w:ascii="Arial" w:hAnsi="Arial" w:cs="Arial"/>
          <w:b/>
          <w:color w:val="1F1F1F"/>
          <w:sz w:val="21"/>
          <w:szCs w:val="21"/>
          <w:shd w:val="clear" w:color="auto" w:fill="FFFFFF"/>
        </w:rPr>
        <w:t>cloud for a BCDR solution, and what impacts might this have on the current</w:t>
      </w:r>
      <w:r w:rsidRPr="000E024B">
        <w:rPr>
          <w:rFonts w:ascii="Arial" w:hAnsi="Arial" w:cs="Arial"/>
          <w:b/>
          <w:color w:val="1F1F1F"/>
          <w:sz w:val="21"/>
          <w:szCs w:val="21"/>
        </w:rPr>
        <w:br/>
      </w:r>
      <w:r w:rsidRPr="000E024B">
        <w:rPr>
          <w:rFonts w:ascii="Arial" w:hAnsi="Arial" w:cs="Arial"/>
          <w:b/>
          <w:color w:val="1F1F1F"/>
          <w:sz w:val="21"/>
          <w:szCs w:val="21"/>
          <w:shd w:val="clear" w:color="auto" w:fill="FFFFFF"/>
        </w:rPr>
        <w:t>hosting model being employed?</w:t>
      </w:r>
    </w:p>
    <w:p w:rsidR="000E024B" w:rsidRPr="00BE0385" w:rsidRDefault="000E024B" w:rsidP="000E024B">
      <w:pPr>
        <w:rPr>
          <w:rFonts w:ascii="Arial" w:hAnsi="Arial" w:cs="Arial"/>
          <w:color w:val="1F1F1F"/>
          <w:sz w:val="21"/>
          <w:szCs w:val="21"/>
          <w:shd w:val="clear" w:color="auto" w:fill="FFFFFF"/>
        </w:rPr>
      </w:pPr>
      <w:r w:rsidRPr="00BE0385">
        <w:rPr>
          <w:rFonts w:ascii="Arial" w:hAnsi="Arial" w:cs="Arial"/>
          <w:color w:val="1F1F1F"/>
          <w:sz w:val="21"/>
          <w:szCs w:val="21"/>
          <w:shd w:val="clear" w:color="auto" w:fill="FFFFFF"/>
        </w:rPr>
        <w:lastRenderedPageBreak/>
        <w:t xml:space="preserve">Evaluate Cloud </w:t>
      </w:r>
      <w:r w:rsidR="00BE0385">
        <w:rPr>
          <w:rFonts w:ascii="Arial" w:hAnsi="Arial" w:cs="Arial"/>
          <w:color w:val="1F1F1F"/>
          <w:sz w:val="21"/>
          <w:szCs w:val="21"/>
          <w:shd w:val="clear" w:color="auto" w:fill="FFFFFF"/>
        </w:rPr>
        <w:t>Architecture and Service Models</w:t>
      </w:r>
    </w:p>
    <w:p w:rsidR="000E024B" w:rsidRDefault="000E024B" w:rsidP="000E024B">
      <w:pPr>
        <w:rPr>
          <w:rFonts w:ascii="Arial" w:hAnsi="Arial" w:cs="Arial"/>
          <w:color w:val="1F1F1F"/>
          <w:sz w:val="21"/>
          <w:szCs w:val="21"/>
          <w:shd w:val="clear" w:color="auto" w:fill="FFFFFF"/>
        </w:rPr>
      </w:pPr>
      <w:r w:rsidRPr="00BE0385">
        <w:rPr>
          <w:rFonts w:ascii="Arial" w:hAnsi="Arial" w:cs="Arial"/>
          <w:color w:val="1F1F1F"/>
          <w:sz w:val="21"/>
          <w:szCs w:val="21"/>
          <w:shd w:val="clear" w:color="auto" w:fill="FFFFFF"/>
        </w:rPr>
        <w:t>Different cloud service models provide varying levels</w:t>
      </w:r>
      <w:r w:rsidR="00BE0385">
        <w:rPr>
          <w:rFonts w:ascii="Arial" w:hAnsi="Arial" w:cs="Arial"/>
          <w:color w:val="1F1F1F"/>
          <w:sz w:val="21"/>
          <w:szCs w:val="21"/>
          <w:shd w:val="clear" w:color="auto" w:fill="FFFFFF"/>
        </w:rPr>
        <w:t xml:space="preserve"> of control and responsibility:</w:t>
      </w:r>
    </w:p>
    <w:p w:rsidR="00BE0385" w:rsidRPr="00BE0385" w:rsidRDefault="00BE0385" w:rsidP="000E024B">
      <w:pPr>
        <w:rPr>
          <w:rFonts w:ascii="Arial" w:hAnsi="Arial" w:cs="Arial"/>
          <w:color w:val="1F1F1F"/>
          <w:sz w:val="21"/>
          <w:szCs w:val="21"/>
          <w:shd w:val="clear" w:color="auto" w:fill="FFFFFF"/>
        </w:rPr>
      </w:pPr>
    </w:p>
    <w:p w:rsidR="000E024B" w:rsidRPr="00BE0385" w:rsidRDefault="000E024B" w:rsidP="000E024B">
      <w:pPr>
        <w:rPr>
          <w:rFonts w:ascii="Arial" w:hAnsi="Arial" w:cs="Arial"/>
          <w:color w:val="1F1F1F"/>
          <w:sz w:val="21"/>
          <w:szCs w:val="21"/>
          <w:shd w:val="clear" w:color="auto" w:fill="FFFFFF"/>
        </w:rPr>
      </w:pPr>
      <w:r w:rsidRPr="00BE0385">
        <w:rPr>
          <w:rFonts w:ascii="Arial" w:hAnsi="Arial" w:cs="Arial"/>
          <w:color w:val="1F1F1F"/>
          <w:sz w:val="21"/>
          <w:szCs w:val="21"/>
          <w:shd w:val="clear" w:color="auto" w:fill="FFFFFF"/>
        </w:rPr>
        <w:t>Model</w:t>
      </w:r>
      <w:r w:rsidRPr="00BE0385">
        <w:rPr>
          <w:rFonts w:ascii="Arial" w:hAnsi="Arial" w:cs="Arial"/>
          <w:color w:val="1F1F1F"/>
          <w:sz w:val="21"/>
          <w:szCs w:val="21"/>
          <w:shd w:val="clear" w:color="auto" w:fill="FFFFFF"/>
        </w:rPr>
        <w:tab/>
        <w:t>Responsibility</w:t>
      </w:r>
    </w:p>
    <w:p w:rsidR="000E024B" w:rsidRPr="00BE0385" w:rsidRDefault="000E024B" w:rsidP="000E024B">
      <w:pPr>
        <w:rPr>
          <w:rFonts w:ascii="Arial" w:hAnsi="Arial" w:cs="Arial"/>
          <w:color w:val="1F1F1F"/>
          <w:sz w:val="21"/>
          <w:szCs w:val="21"/>
          <w:shd w:val="clear" w:color="auto" w:fill="FFFFFF"/>
        </w:rPr>
      </w:pPr>
      <w:r w:rsidRPr="00BE0385">
        <w:rPr>
          <w:rFonts w:ascii="Arial" w:hAnsi="Arial" w:cs="Arial"/>
          <w:color w:val="1F1F1F"/>
          <w:sz w:val="21"/>
          <w:szCs w:val="21"/>
          <w:shd w:val="clear" w:color="auto" w:fill="FFFFFF"/>
        </w:rPr>
        <w:t>IaaS</w:t>
      </w:r>
      <w:r w:rsidRPr="00BE0385">
        <w:rPr>
          <w:rFonts w:ascii="Arial" w:hAnsi="Arial" w:cs="Arial"/>
          <w:color w:val="1F1F1F"/>
          <w:sz w:val="21"/>
          <w:szCs w:val="21"/>
          <w:shd w:val="clear" w:color="auto" w:fill="FFFFFF"/>
        </w:rPr>
        <w:tab/>
        <w:t>Customer manages OS, applications, and data</w:t>
      </w:r>
    </w:p>
    <w:p w:rsidR="000E024B" w:rsidRPr="00BE0385" w:rsidRDefault="000E024B" w:rsidP="000E024B">
      <w:pPr>
        <w:rPr>
          <w:rFonts w:ascii="Arial" w:hAnsi="Arial" w:cs="Arial"/>
          <w:color w:val="1F1F1F"/>
          <w:sz w:val="21"/>
          <w:szCs w:val="21"/>
          <w:shd w:val="clear" w:color="auto" w:fill="FFFFFF"/>
        </w:rPr>
      </w:pPr>
      <w:r w:rsidRPr="00BE0385">
        <w:rPr>
          <w:rFonts w:ascii="Arial" w:hAnsi="Arial" w:cs="Arial"/>
          <w:color w:val="1F1F1F"/>
          <w:sz w:val="21"/>
          <w:szCs w:val="21"/>
          <w:shd w:val="clear" w:color="auto" w:fill="FFFFFF"/>
        </w:rPr>
        <w:t>PaaS</w:t>
      </w:r>
      <w:r w:rsidRPr="00BE0385">
        <w:rPr>
          <w:rFonts w:ascii="Arial" w:hAnsi="Arial" w:cs="Arial"/>
          <w:color w:val="1F1F1F"/>
          <w:sz w:val="21"/>
          <w:szCs w:val="21"/>
          <w:shd w:val="clear" w:color="auto" w:fill="FFFFFF"/>
        </w:rPr>
        <w:tab/>
        <w:t>Customer manages applications and data</w:t>
      </w:r>
    </w:p>
    <w:p w:rsidR="000E024B" w:rsidRPr="00BE0385" w:rsidRDefault="000E024B" w:rsidP="000E024B">
      <w:pPr>
        <w:rPr>
          <w:rFonts w:ascii="Arial" w:hAnsi="Arial" w:cs="Arial"/>
          <w:color w:val="1F1F1F"/>
          <w:sz w:val="21"/>
          <w:szCs w:val="21"/>
          <w:shd w:val="clear" w:color="auto" w:fill="FFFFFF"/>
        </w:rPr>
      </w:pPr>
      <w:r w:rsidRPr="00BE0385">
        <w:rPr>
          <w:rFonts w:ascii="Arial" w:hAnsi="Arial" w:cs="Arial"/>
          <w:color w:val="1F1F1F"/>
          <w:sz w:val="21"/>
          <w:szCs w:val="21"/>
          <w:shd w:val="clear" w:color="auto" w:fill="FFFFFF"/>
        </w:rPr>
        <w:t>SaaS</w:t>
      </w:r>
      <w:r w:rsidRPr="00BE0385">
        <w:rPr>
          <w:rFonts w:ascii="Arial" w:hAnsi="Arial" w:cs="Arial"/>
          <w:color w:val="1F1F1F"/>
          <w:sz w:val="21"/>
          <w:szCs w:val="21"/>
          <w:shd w:val="clear" w:color="auto" w:fill="FFFFFF"/>
        </w:rPr>
        <w:tab/>
        <w:t>Provider manages most components</w:t>
      </w:r>
    </w:p>
    <w:p w:rsidR="000E024B" w:rsidRPr="00BE0385" w:rsidRDefault="000E024B" w:rsidP="000E024B">
      <w:pPr>
        <w:rPr>
          <w:rFonts w:ascii="Arial" w:hAnsi="Arial" w:cs="Arial"/>
          <w:color w:val="1F1F1F"/>
          <w:sz w:val="21"/>
          <w:szCs w:val="21"/>
          <w:shd w:val="clear" w:color="auto" w:fill="FFFFFF"/>
        </w:rPr>
      </w:pPr>
    </w:p>
    <w:p w:rsidR="000E024B" w:rsidRPr="00BE0385" w:rsidRDefault="000E024B" w:rsidP="000E024B">
      <w:pPr>
        <w:rPr>
          <w:rFonts w:ascii="Arial" w:hAnsi="Arial" w:cs="Arial"/>
          <w:color w:val="1F1F1F"/>
          <w:sz w:val="21"/>
          <w:szCs w:val="21"/>
          <w:shd w:val="clear" w:color="auto" w:fill="FFFFFF"/>
        </w:rPr>
      </w:pPr>
      <w:r w:rsidRPr="00BE0385">
        <w:rPr>
          <w:rFonts w:ascii="Arial" w:hAnsi="Arial" w:cs="Arial"/>
          <w:color w:val="1F1F1F"/>
          <w:sz w:val="21"/>
          <w:szCs w:val="21"/>
          <w:shd w:val="clear" w:color="auto" w:fill="FFFFFF"/>
        </w:rPr>
        <w:t>Under the shared responsibility model, the cloud provider manages the physical infrastructure, while the customer remains responsible for data security, conf</w:t>
      </w:r>
      <w:r w:rsidR="00BE0385">
        <w:rPr>
          <w:rFonts w:ascii="Arial" w:hAnsi="Arial" w:cs="Arial"/>
          <w:color w:val="1F1F1F"/>
          <w:sz w:val="21"/>
          <w:szCs w:val="21"/>
          <w:shd w:val="clear" w:color="auto" w:fill="FFFFFF"/>
        </w:rPr>
        <w:t xml:space="preserve">iguration, and access control. </w:t>
      </w:r>
    </w:p>
    <w:p w:rsidR="000E024B" w:rsidRPr="00BE0385" w:rsidRDefault="000E024B" w:rsidP="000E024B">
      <w:pPr>
        <w:rPr>
          <w:rFonts w:ascii="Arial" w:hAnsi="Arial" w:cs="Arial"/>
          <w:color w:val="1F1F1F"/>
          <w:sz w:val="21"/>
          <w:szCs w:val="21"/>
          <w:shd w:val="clear" w:color="auto" w:fill="FFFFFF"/>
        </w:rPr>
      </w:pPr>
      <w:r w:rsidRPr="00BE0385">
        <w:rPr>
          <w:rFonts w:ascii="Arial" w:hAnsi="Arial" w:cs="Arial"/>
          <w:color w:val="1F1F1F"/>
          <w:sz w:val="21"/>
          <w:szCs w:val="21"/>
          <w:shd w:val="clear" w:color="auto" w:fill="FFFFFF"/>
        </w:rPr>
        <w:t>This means adopting cloud DR will not eliminate security responsibilities for the organization.</w:t>
      </w:r>
    </w:p>
    <w:p w:rsidR="000E024B" w:rsidRPr="00BE0385" w:rsidRDefault="000E024B" w:rsidP="000E024B">
      <w:pPr>
        <w:rPr>
          <w:rFonts w:ascii="Arial" w:hAnsi="Arial" w:cs="Arial"/>
          <w:color w:val="1F1F1F"/>
          <w:sz w:val="21"/>
          <w:szCs w:val="21"/>
          <w:shd w:val="clear" w:color="auto" w:fill="FFFFFF"/>
        </w:rPr>
      </w:pPr>
    </w:p>
    <w:p w:rsidR="000E024B" w:rsidRPr="00BE0385" w:rsidRDefault="000E024B" w:rsidP="000E024B">
      <w:pPr>
        <w:rPr>
          <w:rFonts w:ascii="Arial" w:hAnsi="Arial" w:cs="Arial"/>
          <w:color w:val="1F1F1F"/>
          <w:sz w:val="21"/>
          <w:szCs w:val="21"/>
          <w:shd w:val="clear" w:color="auto" w:fill="FFFFFF"/>
        </w:rPr>
      </w:pPr>
      <w:r w:rsidRPr="00BE0385">
        <w:rPr>
          <w:rFonts w:ascii="Arial" w:hAnsi="Arial" w:cs="Arial"/>
          <w:color w:val="1F1F1F"/>
          <w:sz w:val="21"/>
          <w:szCs w:val="21"/>
          <w:shd w:val="clear" w:color="auto" w:fill="FFFFFF"/>
        </w:rPr>
        <w:t>Assess Cloud Resilience Capabilities</w:t>
      </w:r>
    </w:p>
    <w:p w:rsidR="000E024B" w:rsidRPr="00BE0385" w:rsidRDefault="000E024B" w:rsidP="000E024B">
      <w:pPr>
        <w:rPr>
          <w:rFonts w:ascii="Arial" w:hAnsi="Arial" w:cs="Arial"/>
          <w:color w:val="1F1F1F"/>
          <w:sz w:val="21"/>
          <w:szCs w:val="21"/>
          <w:shd w:val="clear" w:color="auto" w:fill="FFFFFF"/>
        </w:rPr>
      </w:pPr>
    </w:p>
    <w:p w:rsidR="000E024B" w:rsidRPr="00BE0385" w:rsidRDefault="000E024B" w:rsidP="000E024B">
      <w:pPr>
        <w:rPr>
          <w:rFonts w:ascii="Arial" w:hAnsi="Arial" w:cs="Arial"/>
          <w:color w:val="1F1F1F"/>
          <w:sz w:val="21"/>
          <w:szCs w:val="21"/>
          <w:shd w:val="clear" w:color="auto" w:fill="FFFFFF"/>
        </w:rPr>
      </w:pPr>
      <w:r w:rsidRPr="00BE0385">
        <w:rPr>
          <w:rFonts w:ascii="Arial" w:hAnsi="Arial" w:cs="Arial"/>
          <w:color w:val="1F1F1F"/>
          <w:sz w:val="21"/>
          <w:szCs w:val="21"/>
          <w:shd w:val="clear" w:color="auto" w:fill="FFFFFF"/>
        </w:rPr>
        <w:t xml:space="preserve">Cloud providers offer features that can improve </w:t>
      </w:r>
      <w:r w:rsidR="00BE0385">
        <w:rPr>
          <w:rFonts w:ascii="Arial" w:hAnsi="Arial" w:cs="Arial"/>
          <w:color w:val="1F1F1F"/>
          <w:sz w:val="21"/>
          <w:szCs w:val="21"/>
          <w:shd w:val="clear" w:color="auto" w:fill="FFFFFF"/>
        </w:rPr>
        <w:t>disaster recovery capabilities which are m</w:t>
      </w:r>
      <w:r w:rsidRPr="00BE0385">
        <w:rPr>
          <w:rFonts w:ascii="Arial" w:hAnsi="Arial" w:cs="Arial"/>
          <w:color w:val="1F1F1F"/>
          <w:sz w:val="21"/>
          <w:szCs w:val="21"/>
          <w:shd w:val="clear" w:color="auto" w:fill="FFFFFF"/>
        </w:rPr>
        <w:t>ultiple availability zones</w:t>
      </w:r>
      <w:r w:rsidR="00BE0385">
        <w:rPr>
          <w:rFonts w:ascii="Arial" w:hAnsi="Arial" w:cs="Arial"/>
          <w:color w:val="1F1F1F"/>
          <w:sz w:val="21"/>
          <w:szCs w:val="21"/>
          <w:shd w:val="clear" w:color="auto" w:fill="FFFFFF"/>
        </w:rPr>
        <w:t>, a</w:t>
      </w:r>
      <w:r w:rsidRPr="00BE0385">
        <w:rPr>
          <w:rFonts w:ascii="Arial" w:hAnsi="Arial" w:cs="Arial"/>
          <w:color w:val="1F1F1F"/>
          <w:sz w:val="21"/>
          <w:szCs w:val="21"/>
          <w:shd w:val="clear" w:color="auto" w:fill="FFFFFF"/>
        </w:rPr>
        <w:t>utom</w:t>
      </w:r>
      <w:r w:rsidR="00BE0385">
        <w:rPr>
          <w:rFonts w:ascii="Arial" w:hAnsi="Arial" w:cs="Arial"/>
          <w:color w:val="1F1F1F"/>
          <w:sz w:val="21"/>
          <w:szCs w:val="21"/>
          <w:shd w:val="clear" w:color="auto" w:fill="FFFFFF"/>
        </w:rPr>
        <w:t>atic failover to backup regions, load balancing and redundancy and b</w:t>
      </w:r>
      <w:r w:rsidRPr="00BE0385">
        <w:rPr>
          <w:rFonts w:ascii="Arial" w:hAnsi="Arial" w:cs="Arial"/>
          <w:color w:val="1F1F1F"/>
          <w:sz w:val="21"/>
          <w:szCs w:val="21"/>
          <w:shd w:val="clear" w:color="auto" w:fill="FFFFFF"/>
        </w:rPr>
        <w:t>ackup and replication services</w:t>
      </w:r>
      <w:r w:rsidR="00BE0385">
        <w:rPr>
          <w:rFonts w:ascii="Arial" w:hAnsi="Arial" w:cs="Arial"/>
          <w:color w:val="1F1F1F"/>
          <w:sz w:val="21"/>
          <w:szCs w:val="21"/>
          <w:shd w:val="clear" w:color="auto" w:fill="FFFFFF"/>
        </w:rPr>
        <w:t>.</w:t>
      </w:r>
    </w:p>
    <w:p w:rsidR="000E024B" w:rsidRPr="00BE0385" w:rsidRDefault="000E024B" w:rsidP="000E024B">
      <w:pPr>
        <w:rPr>
          <w:rFonts w:ascii="Arial" w:hAnsi="Arial" w:cs="Arial"/>
          <w:color w:val="1F1F1F"/>
          <w:sz w:val="21"/>
          <w:szCs w:val="21"/>
          <w:shd w:val="clear" w:color="auto" w:fill="FFFFFF"/>
        </w:rPr>
      </w:pPr>
      <w:r w:rsidRPr="00BE0385">
        <w:rPr>
          <w:rFonts w:ascii="Arial" w:hAnsi="Arial" w:cs="Arial"/>
          <w:color w:val="1F1F1F"/>
          <w:sz w:val="21"/>
          <w:szCs w:val="21"/>
          <w:shd w:val="clear" w:color="auto" w:fill="FFFFFF"/>
        </w:rPr>
        <w:t>These mechanisms can improve service availability and resilience compared with a s</w:t>
      </w:r>
      <w:r w:rsidR="00BE0385">
        <w:rPr>
          <w:rFonts w:ascii="Arial" w:hAnsi="Arial" w:cs="Arial"/>
          <w:color w:val="1F1F1F"/>
          <w:sz w:val="21"/>
          <w:szCs w:val="21"/>
          <w:shd w:val="clear" w:color="auto" w:fill="FFFFFF"/>
        </w:rPr>
        <w:t xml:space="preserve">ingle on-premises data </w:t>
      </w:r>
      <w:proofErr w:type="spellStart"/>
      <w:r w:rsidR="00BE0385">
        <w:rPr>
          <w:rFonts w:ascii="Arial" w:hAnsi="Arial" w:cs="Arial"/>
          <w:color w:val="1F1F1F"/>
          <w:sz w:val="21"/>
          <w:szCs w:val="21"/>
          <w:shd w:val="clear" w:color="auto" w:fill="FFFFFF"/>
        </w:rPr>
        <w:t>center</w:t>
      </w:r>
      <w:proofErr w:type="spellEnd"/>
      <w:r w:rsidR="00BE0385">
        <w:rPr>
          <w:rFonts w:ascii="Arial" w:hAnsi="Arial" w:cs="Arial"/>
          <w:color w:val="1F1F1F"/>
          <w:sz w:val="21"/>
          <w:szCs w:val="21"/>
          <w:shd w:val="clear" w:color="auto" w:fill="FFFFFF"/>
        </w:rPr>
        <w:t xml:space="preserve">. </w:t>
      </w:r>
    </w:p>
    <w:p w:rsidR="000E024B" w:rsidRPr="00BE0385" w:rsidRDefault="000E024B" w:rsidP="000E024B">
      <w:pPr>
        <w:rPr>
          <w:rFonts w:ascii="Arial" w:hAnsi="Arial" w:cs="Arial"/>
          <w:color w:val="1F1F1F"/>
          <w:sz w:val="21"/>
          <w:szCs w:val="21"/>
          <w:shd w:val="clear" w:color="auto" w:fill="FFFFFF"/>
        </w:rPr>
      </w:pPr>
      <w:r w:rsidRPr="00BE0385">
        <w:rPr>
          <w:rFonts w:ascii="Arial" w:hAnsi="Arial" w:cs="Arial"/>
          <w:color w:val="1F1F1F"/>
          <w:sz w:val="21"/>
          <w:szCs w:val="21"/>
          <w:shd w:val="clear" w:color="auto" w:fill="FFFFFF"/>
        </w:rPr>
        <w:t>Adopting cloud DR could lead to several changes:</w:t>
      </w:r>
    </w:p>
    <w:p w:rsidR="000E024B" w:rsidRPr="000E024B" w:rsidRDefault="000E024B" w:rsidP="000E024B">
      <w:pPr>
        <w:rPr>
          <w:rFonts w:ascii="Arial" w:hAnsi="Arial" w:cs="Arial"/>
          <w:b/>
          <w:color w:val="1F1F1F"/>
          <w:sz w:val="21"/>
          <w:szCs w:val="21"/>
          <w:shd w:val="clear" w:color="auto" w:fill="FFFFFF"/>
        </w:rPr>
      </w:pPr>
    </w:p>
    <w:p w:rsidR="000E024B" w:rsidRPr="000E024B" w:rsidRDefault="000E024B" w:rsidP="000E024B">
      <w:pPr>
        <w:rPr>
          <w:rFonts w:ascii="Arial" w:hAnsi="Arial" w:cs="Arial"/>
          <w:b/>
          <w:color w:val="1F1F1F"/>
          <w:sz w:val="21"/>
          <w:szCs w:val="21"/>
          <w:shd w:val="clear" w:color="auto" w:fill="FFFFFF"/>
        </w:rPr>
      </w:pPr>
      <w:r w:rsidRPr="000E024B">
        <w:rPr>
          <w:rFonts w:ascii="Arial" w:hAnsi="Arial" w:cs="Arial"/>
          <w:b/>
          <w:color w:val="1F1F1F"/>
          <w:sz w:val="21"/>
          <w:szCs w:val="21"/>
          <w:shd w:val="clear" w:color="auto" w:fill="FFFFFF"/>
        </w:rPr>
        <w:t>Hybrid Infrastructure</w:t>
      </w:r>
    </w:p>
    <w:p w:rsidR="000E024B" w:rsidRPr="000E024B" w:rsidRDefault="000E024B" w:rsidP="000E024B">
      <w:pPr>
        <w:rPr>
          <w:rFonts w:ascii="Arial" w:hAnsi="Arial" w:cs="Arial"/>
          <w:color w:val="1F1F1F"/>
          <w:sz w:val="21"/>
          <w:szCs w:val="21"/>
          <w:shd w:val="clear" w:color="auto" w:fill="FFFFFF"/>
        </w:rPr>
      </w:pPr>
    </w:p>
    <w:p w:rsidR="000E024B" w:rsidRPr="000E024B" w:rsidRDefault="000E024B" w:rsidP="000E024B">
      <w:pPr>
        <w:rPr>
          <w:rFonts w:ascii="Arial" w:hAnsi="Arial" w:cs="Arial"/>
          <w:color w:val="1F1F1F"/>
          <w:sz w:val="21"/>
          <w:szCs w:val="21"/>
          <w:shd w:val="clear" w:color="auto" w:fill="FFFFFF"/>
        </w:rPr>
      </w:pPr>
      <w:r w:rsidRPr="000E024B">
        <w:rPr>
          <w:rFonts w:ascii="Arial" w:hAnsi="Arial" w:cs="Arial"/>
          <w:color w:val="1F1F1F"/>
          <w:sz w:val="21"/>
          <w:szCs w:val="21"/>
          <w:shd w:val="clear" w:color="auto" w:fill="FFFFFF"/>
        </w:rPr>
        <w:t>Many organizations maintain primary systems on-premises while using the cloud as a secondary DR site.</w:t>
      </w:r>
    </w:p>
    <w:p w:rsidR="000E024B" w:rsidRPr="000E024B" w:rsidRDefault="000E024B" w:rsidP="000E024B">
      <w:pPr>
        <w:pStyle w:val="ListParagraph"/>
        <w:numPr>
          <w:ilvl w:val="0"/>
          <w:numId w:val="4"/>
        </w:numPr>
        <w:rPr>
          <w:rFonts w:ascii="Arial" w:hAnsi="Arial" w:cs="Arial"/>
          <w:color w:val="1F1F1F"/>
          <w:sz w:val="21"/>
          <w:szCs w:val="21"/>
          <w:shd w:val="clear" w:color="auto" w:fill="FFFFFF"/>
        </w:rPr>
      </w:pPr>
      <w:r w:rsidRPr="000E024B">
        <w:rPr>
          <w:rFonts w:ascii="Arial" w:hAnsi="Arial" w:cs="Arial"/>
          <w:color w:val="1F1F1F"/>
          <w:sz w:val="21"/>
          <w:szCs w:val="21"/>
          <w:shd w:val="clear" w:color="auto" w:fill="FFFFFF"/>
        </w:rPr>
        <w:t>Changes to Security Controls</w:t>
      </w:r>
    </w:p>
    <w:p w:rsidR="000E024B" w:rsidRPr="000E024B" w:rsidRDefault="000E024B" w:rsidP="000E024B">
      <w:pPr>
        <w:pStyle w:val="ListParagraph"/>
        <w:numPr>
          <w:ilvl w:val="0"/>
          <w:numId w:val="4"/>
        </w:numPr>
        <w:rPr>
          <w:rFonts w:ascii="Arial" w:hAnsi="Arial" w:cs="Arial"/>
          <w:color w:val="1F1F1F"/>
          <w:sz w:val="21"/>
          <w:szCs w:val="21"/>
          <w:shd w:val="clear" w:color="auto" w:fill="FFFFFF"/>
        </w:rPr>
      </w:pPr>
      <w:r w:rsidRPr="000E024B">
        <w:rPr>
          <w:rFonts w:ascii="Arial" w:hAnsi="Arial" w:cs="Arial"/>
          <w:color w:val="1F1F1F"/>
          <w:sz w:val="21"/>
          <w:szCs w:val="21"/>
          <w:shd w:val="clear" w:color="auto" w:fill="FFFFFF"/>
        </w:rPr>
        <w:t>Security must shift from physical infrastructure protection to:</w:t>
      </w:r>
    </w:p>
    <w:p w:rsidR="000E024B" w:rsidRPr="000E024B" w:rsidRDefault="000E024B" w:rsidP="000E024B">
      <w:pPr>
        <w:pStyle w:val="ListParagraph"/>
        <w:numPr>
          <w:ilvl w:val="0"/>
          <w:numId w:val="4"/>
        </w:numPr>
        <w:rPr>
          <w:rFonts w:ascii="Arial" w:hAnsi="Arial" w:cs="Arial"/>
          <w:color w:val="1F1F1F"/>
          <w:sz w:val="21"/>
          <w:szCs w:val="21"/>
          <w:shd w:val="clear" w:color="auto" w:fill="FFFFFF"/>
        </w:rPr>
      </w:pPr>
      <w:r w:rsidRPr="000E024B">
        <w:rPr>
          <w:rFonts w:ascii="Arial" w:hAnsi="Arial" w:cs="Arial"/>
          <w:color w:val="1F1F1F"/>
          <w:sz w:val="21"/>
          <w:szCs w:val="21"/>
          <w:shd w:val="clear" w:color="auto" w:fill="FFFFFF"/>
        </w:rPr>
        <w:t>Identity and access management</w:t>
      </w:r>
    </w:p>
    <w:p w:rsidR="000E024B" w:rsidRPr="000E024B" w:rsidRDefault="000E024B" w:rsidP="000E024B">
      <w:pPr>
        <w:pStyle w:val="ListParagraph"/>
        <w:numPr>
          <w:ilvl w:val="0"/>
          <w:numId w:val="4"/>
        </w:numPr>
        <w:rPr>
          <w:rFonts w:ascii="Arial" w:hAnsi="Arial" w:cs="Arial"/>
          <w:color w:val="1F1F1F"/>
          <w:sz w:val="21"/>
          <w:szCs w:val="21"/>
          <w:shd w:val="clear" w:color="auto" w:fill="FFFFFF"/>
        </w:rPr>
      </w:pPr>
      <w:r w:rsidRPr="000E024B">
        <w:rPr>
          <w:rFonts w:ascii="Arial" w:hAnsi="Arial" w:cs="Arial"/>
          <w:color w:val="1F1F1F"/>
          <w:sz w:val="21"/>
          <w:szCs w:val="21"/>
          <w:shd w:val="clear" w:color="auto" w:fill="FFFFFF"/>
        </w:rPr>
        <w:t>Encryption of data at rest and in transit</w:t>
      </w:r>
    </w:p>
    <w:p w:rsidR="000E024B" w:rsidRPr="000E024B" w:rsidRDefault="000E024B" w:rsidP="000E024B">
      <w:pPr>
        <w:pStyle w:val="ListParagraph"/>
        <w:numPr>
          <w:ilvl w:val="0"/>
          <w:numId w:val="4"/>
        </w:numPr>
        <w:rPr>
          <w:rFonts w:ascii="Arial" w:hAnsi="Arial" w:cs="Arial"/>
          <w:color w:val="1F1F1F"/>
          <w:sz w:val="21"/>
          <w:szCs w:val="21"/>
          <w:shd w:val="clear" w:color="auto" w:fill="FFFFFF"/>
        </w:rPr>
      </w:pPr>
      <w:r w:rsidRPr="000E024B">
        <w:rPr>
          <w:rFonts w:ascii="Arial" w:hAnsi="Arial" w:cs="Arial"/>
          <w:color w:val="1F1F1F"/>
          <w:sz w:val="21"/>
          <w:szCs w:val="21"/>
          <w:shd w:val="clear" w:color="auto" w:fill="FFFFFF"/>
        </w:rPr>
        <w:t>Monitoring of cloud configurations</w:t>
      </w:r>
    </w:p>
    <w:p w:rsidR="000E024B" w:rsidRPr="000E024B" w:rsidRDefault="000E024B" w:rsidP="000E024B">
      <w:pPr>
        <w:pStyle w:val="ListParagraph"/>
        <w:numPr>
          <w:ilvl w:val="0"/>
          <w:numId w:val="4"/>
        </w:numPr>
        <w:rPr>
          <w:rFonts w:ascii="Arial" w:hAnsi="Arial" w:cs="Arial"/>
          <w:color w:val="1F1F1F"/>
          <w:sz w:val="21"/>
          <w:szCs w:val="21"/>
          <w:shd w:val="clear" w:color="auto" w:fill="FFFFFF"/>
        </w:rPr>
      </w:pPr>
      <w:r w:rsidRPr="000E024B">
        <w:rPr>
          <w:rFonts w:ascii="Arial" w:hAnsi="Arial" w:cs="Arial"/>
          <w:color w:val="1F1F1F"/>
          <w:sz w:val="21"/>
          <w:szCs w:val="21"/>
          <w:shd w:val="clear" w:color="auto" w:fill="FFFFFF"/>
        </w:rPr>
        <w:t>Reduced Physical Control</w:t>
      </w:r>
    </w:p>
    <w:p w:rsidR="000E024B" w:rsidRPr="000E024B" w:rsidRDefault="000E024B" w:rsidP="000E024B">
      <w:pPr>
        <w:rPr>
          <w:rFonts w:ascii="Arial" w:hAnsi="Arial" w:cs="Arial"/>
          <w:color w:val="1F1F1F"/>
          <w:sz w:val="21"/>
          <w:szCs w:val="21"/>
          <w:shd w:val="clear" w:color="auto" w:fill="FFFFFF"/>
        </w:rPr>
      </w:pPr>
      <w:r w:rsidRPr="000E024B">
        <w:rPr>
          <w:rFonts w:ascii="Arial" w:hAnsi="Arial" w:cs="Arial"/>
          <w:color w:val="1F1F1F"/>
          <w:sz w:val="21"/>
          <w:szCs w:val="21"/>
          <w:shd w:val="clear" w:color="auto" w:fill="FFFFFF"/>
        </w:rPr>
        <w:t>Moving to cloud means the organization loses direct control of hardware and storage media, which requires compensating controls such as encryption and strict access policies.</w:t>
      </w:r>
    </w:p>
    <w:p w:rsidR="000E024B" w:rsidRPr="000E024B" w:rsidRDefault="000E024B">
      <w:pPr>
        <w:rPr>
          <w:rFonts w:ascii="Arial" w:hAnsi="Arial" w:cs="Arial"/>
          <w:b/>
          <w:color w:val="1F1F1F"/>
          <w:sz w:val="21"/>
          <w:szCs w:val="21"/>
          <w:shd w:val="clear" w:color="auto" w:fill="FFFFFF"/>
        </w:rPr>
      </w:pPr>
    </w:p>
    <w:p w:rsidR="00A44A39" w:rsidRDefault="002F1BC0">
      <w:pPr>
        <w:rPr>
          <w:rFonts w:ascii="Arial" w:hAnsi="Arial" w:cs="Arial"/>
          <w:b/>
          <w:color w:val="1F1F1F"/>
          <w:sz w:val="21"/>
          <w:szCs w:val="21"/>
          <w:shd w:val="clear" w:color="auto" w:fill="FFFFFF"/>
        </w:rPr>
      </w:pPr>
      <w:r>
        <w:rPr>
          <w:rFonts w:ascii="Arial" w:hAnsi="Arial" w:cs="Arial"/>
          <w:color w:val="1F1F1F"/>
          <w:sz w:val="21"/>
          <w:szCs w:val="21"/>
        </w:rPr>
        <w:br/>
      </w:r>
      <w:r w:rsidRPr="00BE0385">
        <w:rPr>
          <w:rFonts w:ascii="Arial" w:hAnsi="Arial" w:cs="Arial"/>
          <w:b/>
          <w:color w:val="1F1F1F"/>
          <w:sz w:val="21"/>
          <w:szCs w:val="21"/>
          <w:shd w:val="clear" w:color="auto" w:fill="FFFFFF"/>
        </w:rPr>
        <w:t>3. How do you plan to drive and articulate concerns that must be considered with</w:t>
      </w:r>
      <w:r w:rsidRPr="00BE0385">
        <w:rPr>
          <w:rFonts w:ascii="Arial" w:hAnsi="Arial" w:cs="Arial"/>
          <w:b/>
          <w:color w:val="1F1F1F"/>
          <w:sz w:val="21"/>
          <w:szCs w:val="21"/>
        </w:rPr>
        <w:br/>
      </w:r>
      <w:r w:rsidRPr="00BE0385">
        <w:rPr>
          <w:rFonts w:ascii="Arial" w:hAnsi="Arial" w:cs="Arial"/>
          <w:b/>
          <w:color w:val="1F1F1F"/>
          <w:sz w:val="21"/>
          <w:szCs w:val="21"/>
          <w:shd w:val="clear" w:color="auto" w:fill="FFFFFF"/>
        </w:rPr>
        <w:t>any cloud solution, weighed against the enthusiasm of others to push toward it</w:t>
      </w:r>
      <w:r w:rsidRPr="00BE0385">
        <w:rPr>
          <w:rFonts w:ascii="Arial" w:hAnsi="Arial" w:cs="Arial"/>
          <w:b/>
          <w:color w:val="1F1F1F"/>
          <w:sz w:val="21"/>
          <w:szCs w:val="21"/>
        </w:rPr>
        <w:br/>
      </w:r>
      <w:r w:rsidRPr="00BE0385">
        <w:rPr>
          <w:rFonts w:ascii="Arial" w:hAnsi="Arial" w:cs="Arial"/>
          <w:b/>
          <w:color w:val="1F1F1F"/>
          <w:sz w:val="21"/>
          <w:szCs w:val="21"/>
          <w:shd w:val="clear" w:color="auto" w:fill="FFFFFF"/>
        </w:rPr>
        <w:t>based solely on costs?</w:t>
      </w:r>
    </w:p>
    <w:p w:rsidR="00BE0385" w:rsidRPr="00BE0385" w:rsidRDefault="00BE0385" w:rsidP="00BE0385">
      <w:r w:rsidRPr="00BE0385">
        <w:lastRenderedPageBreak/>
        <w:t>To ensure balanced decision-making, the committee must focus on risk, compliance, and operational considerations, not just financial savings.</w:t>
      </w:r>
    </w:p>
    <w:p w:rsidR="00BE0385" w:rsidRPr="00BE0385" w:rsidRDefault="00BE0385" w:rsidP="00BE0385">
      <w:r w:rsidRPr="00BE0385">
        <w:t>Present Secur</w:t>
      </w:r>
      <w:r>
        <w:t>ity Risks of Cloud Environments</w:t>
      </w:r>
    </w:p>
    <w:p w:rsidR="00BE0385" w:rsidRPr="00BE0385" w:rsidRDefault="00BE0385" w:rsidP="00BE0385">
      <w:pPr>
        <w:pStyle w:val="ListParagraph"/>
        <w:numPr>
          <w:ilvl w:val="0"/>
          <w:numId w:val="5"/>
        </w:numPr>
      </w:pPr>
      <w:r>
        <w:t>Data breaches</w:t>
      </w:r>
    </w:p>
    <w:p w:rsidR="00BE0385" w:rsidRPr="00BE0385" w:rsidRDefault="00BE0385" w:rsidP="00BE0385">
      <w:pPr>
        <w:pStyle w:val="ListParagraph"/>
        <w:numPr>
          <w:ilvl w:val="0"/>
          <w:numId w:val="5"/>
        </w:numPr>
      </w:pPr>
      <w:r w:rsidRPr="00BE0385">
        <w:t>Mis</w:t>
      </w:r>
      <w:r>
        <w:t>configuration of cloud services</w:t>
      </w:r>
    </w:p>
    <w:p w:rsidR="00BE0385" w:rsidRPr="00BE0385" w:rsidRDefault="00BE0385" w:rsidP="00BE0385">
      <w:pPr>
        <w:pStyle w:val="ListParagraph"/>
        <w:numPr>
          <w:ilvl w:val="0"/>
          <w:numId w:val="5"/>
        </w:numPr>
      </w:pPr>
      <w:r w:rsidRPr="00BE0385">
        <w:t>Weak</w:t>
      </w:r>
      <w:r>
        <w:t xml:space="preserve"> identity and access management</w:t>
      </w:r>
    </w:p>
    <w:p w:rsidR="00BE0385" w:rsidRPr="00BE0385" w:rsidRDefault="00BE0385" w:rsidP="00BE0385">
      <w:pPr>
        <w:pStyle w:val="ListParagraph"/>
        <w:numPr>
          <w:ilvl w:val="0"/>
          <w:numId w:val="5"/>
        </w:numPr>
      </w:pPr>
      <w:r>
        <w:t>Account hijacking</w:t>
      </w:r>
    </w:p>
    <w:p w:rsidR="00BE0385" w:rsidRDefault="00BE0385" w:rsidP="00BE0385">
      <w:pPr>
        <w:pStyle w:val="ListParagraph"/>
        <w:numPr>
          <w:ilvl w:val="0"/>
          <w:numId w:val="5"/>
        </w:numPr>
      </w:pPr>
      <w:r w:rsidRPr="00BE0385">
        <w:t>Insecure APIs</w:t>
      </w:r>
    </w:p>
    <w:p w:rsidR="00BE0385" w:rsidRPr="00BE0385" w:rsidRDefault="00BE0385" w:rsidP="00BE0385">
      <w:pPr>
        <w:pStyle w:val="ListParagraph"/>
        <w:numPr>
          <w:ilvl w:val="0"/>
          <w:numId w:val="5"/>
        </w:numPr>
      </w:pPr>
      <w:r w:rsidRPr="00BE0385">
        <w:t>Insider threats</w:t>
      </w:r>
    </w:p>
    <w:p w:rsidR="00BE0385" w:rsidRPr="00BE0385" w:rsidRDefault="00BE0385" w:rsidP="00BE0385">
      <w:r w:rsidRPr="00BE0385">
        <w:t>Emphasizing these risks ensures decision makers understand that cloud adoption requi</w:t>
      </w:r>
      <w:r>
        <w:t>res strong security governance.</w:t>
      </w:r>
    </w:p>
    <w:p w:rsidR="00BE0385" w:rsidRPr="00BE0385" w:rsidRDefault="00BE0385" w:rsidP="00BE0385">
      <w:r w:rsidRPr="00BE0385">
        <w:t>To address risk concerns, the organization should verify that potential cloud providers meet security and co</w:t>
      </w:r>
      <w:r>
        <w:t>mpliance standards such as:</w:t>
      </w:r>
    </w:p>
    <w:p w:rsidR="00BE0385" w:rsidRPr="00BE0385" w:rsidRDefault="00BE0385" w:rsidP="00BE0385">
      <w:pPr>
        <w:pStyle w:val="ListParagraph"/>
        <w:numPr>
          <w:ilvl w:val="0"/>
          <w:numId w:val="6"/>
        </w:numPr>
      </w:pPr>
      <w:r w:rsidRPr="00BE0385">
        <w:t>ISO/IEC 27001</w:t>
      </w:r>
    </w:p>
    <w:p w:rsidR="00BE0385" w:rsidRPr="00BE0385" w:rsidRDefault="00BE0385" w:rsidP="00BE0385">
      <w:pPr>
        <w:pStyle w:val="ListParagraph"/>
        <w:numPr>
          <w:ilvl w:val="0"/>
          <w:numId w:val="6"/>
        </w:numPr>
      </w:pPr>
      <w:r w:rsidRPr="00BE0385">
        <w:t>ISO/IEC 27017</w:t>
      </w:r>
    </w:p>
    <w:p w:rsidR="00BE0385" w:rsidRPr="00BE0385" w:rsidRDefault="00BE0385" w:rsidP="00BE0385">
      <w:pPr>
        <w:pStyle w:val="ListParagraph"/>
        <w:numPr>
          <w:ilvl w:val="0"/>
          <w:numId w:val="6"/>
        </w:numPr>
      </w:pPr>
      <w:r w:rsidRPr="00BE0385">
        <w:t>ISO/IEC 27018</w:t>
      </w:r>
    </w:p>
    <w:p w:rsidR="00BE0385" w:rsidRPr="00BE0385" w:rsidRDefault="00BE0385" w:rsidP="00BE0385">
      <w:pPr>
        <w:pStyle w:val="ListParagraph"/>
        <w:numPr>
          <w:ilvl w:val="0"/>
          <w:numId w:val="6"/>
        </w:numPr>
      </w:pPr>
      <w:r w:rsidRPr="00BE0385">
        <w:t>SOC 2 Type II audit reports</w:t>
      </w:r>
    </w:p>
    <w:p w:rsidR="00BE0385" w:rsidRPr="00BE0385" w:rsidRDefault="00BE0385" w:rsidP="00BE0385"/>
    <w:p w:rsidR="00BE0385" w:rsidRPr="00BE0385" w:rsidRDefault="00BE0385" w:rsidP="00BE0385">
      <w:r w:rsidRPr="00BE0385">
        <w:t>These reports demonstrate that providers maintain effectiv</w:t>
      </w:r>
      <w:r>
        <w:t>e security controls over time.</w:t>
      </w:r>
    </w:p>
    <w:p w:rsidR="00BE0385" w:rsidRPr="00BE0385" w:rsidRDefault="00BE0385" w:rsidP="00BE0385"/>
    <w:p w:rsidR="00BE0385" w:rsidRPr="00BE0385" w:rsidRDefault="00BE0385" w:rsidP="00BE0385">
      <w:r w:rsidRPr="00BE0385">
        <w:t>Emphasize Service Level Agreements (SLAs)</w:t>
      </w:r>
    </w:p>
    <w:p w:rsidR="00BE0385" w:rsidRPr="00BE0385" w:rsidRDefault="00BE0385" w:rsidP="00BE0385">
      <w:r w:rsidRPr="00BE0385">
        <w:t>Any cloud DR solution must include clear contractual agreements covering:</w:t>
      </w:r>
    </w:p>
    <w:p w:rsidR="00BE0385" w:rsidRPr="00BE0385" w:rsidRDefault="00BE0385" w:rsidP="00BE0385"/>
    <w:p w:rsidR="00BE0385" w:rsidRPr="00BE0385" w:rsidRDefault="00BE0385" w:rsidP="00BE0385">
      <w:pPr>
        <w:pStyle w:val="ListParagraph"/>
        <w:numPr>
          <w:ilvl w:val="0"/>
          <w:numId w:val="7"/>
        </w:numPr>
      </w:pPr>
      <w:r w:rsidRPr="00BE0385">
        <w:t>Availability guarantees</w:t>
      </w:r>
    </w:p>
    <w:p w:rsidR="00BE0385" w:rsidRPr="00BE0385" w:rsidRDefault="00BE0385" w:rsidP="00BE0385">
      <w:pPr>
        <w:pStyle w:val="ListParagraph"/>
        <w:numPr>
          <w:ilvl w:val="0"/>
          <w:numId w:val="7"/>
        </w:numPr>
      </w:pPr>
      <w:r w:rsidRPr="00BE0385">
        <w:t>Recovery objectives</w:t>
      </w:r>
    </w:p>
    <w:p w:rsidR="00BE0385" w:rsidRPr="00BE0385" w:rsidRDefault="00BE0385" w:rsidP="00BE0385">
      <w:pPr>
        <w:pStyle w:val="ListParagraph"/>
        <w:numPr>
          <w:ilvl w:val="0"/>
          <w:numId w:val="7"/>
        </w:numPr>
      </w:pPr>
      <w:r w:rsidRPr="00BE0385">
        <w:t>Incident response processes</w:t>
      </w:r>
    </w:p>
    <w:p w:rsidR="00BE0385" w:rsidRPr="00BE0385" w:rsidRDefault="00BE0385" w:rsidP="00BE0385">
      <w:pPr>
        <w:pStyle w:val="ListParagraph"/>
        <w:numPr>
          <w:ilvl w:val="0"/>
          <w:numId w:val="7"/>
        </w:numPr>
      </w:pPr>
      <w:r w:rsidRPr="00BE0385">
        <w:t>Security responsibilities</w:t>
      </w:r>
    </w:p>
    <w:p w:rsidR="00BE0385" w:rsidRPr="00BE0385" w:rsidRDefault="00BE0385" w:rsidP="00BE0385"/>
    <w:p w:rsidR="00BE0385" w:rsidRPr="00BE0385" w:rsidRDefault="00BE0385" w:rsidP="00BE0385">
      <w:r w:rsidRPr="00BE0385">
        <w:t>SLAs ensure the provider meets the organization’s availability and security requirements.</w:t>
      </w:r>
    </w:p>
    <w:p w:rsidR="00BE0385" w:rsidRPr="00BE0385" w:rsidRDefault="00BE0385" w:rsidP="00BE0385"/>
    <w:p w:rsidR="00BE0385" w:rsidRPr="00BE0385" w:rsidRDefault="00BE0385" w:rsidP="00BE0385">
      <w:r w:rsidRPr="00BE0385">
        <w:t xml:space="preserve">Communicate </w:t>
      </w:r>
      <w:r>
        <w:t>the Shared Responsibility Model</w:t>
      </w:r>
    </w:p>
    <w:p w:rsidR="00BE0385" w:rsidRPr="00BE0385" w:rsidRDefault="00BE0385" w:rsidP="00BE0385">
      <w:r w:rsidRPr="00BE0385">
        <w:t>It is critical to explain that cloud providers do not manage all security aspects. Organi</w:t>
      </w:r>
      <w:r>
        <w:t>zations remain responsible for:</w:t>
      </w:r>
    </w:p>
    <w:p w:rsidR="00BE0385" w:rsidRPr="00BE0385" w:rsidRDefault="00BE0385" w:rsidP="00BE0385">
      <w:pPr>
        <w:pStyle w:val="ListParagraph"/>
        <w:numPr>
          <w:ilvl w:val="0"/>
          <w:numId w:val="8"/>
        </w:numPr>
      </w:pPr>
      <w:r w:rsidRPr="00BE0385">
        <w:t>Data protection</w:t>
      </w:r>
    </w:p>
    <w:p w:rsidR="00BE0385" w:rsidRPr="00BE0385" w:rsidRDefault="00BE0385" w:rsidP="00BE0385">
      <w:pPr>
        <w:pStyle w:val="ListParagraph"/>
        <w:numPr>
          <w:ilvl w:val="0"/>
          <w:numId w:val="8"/>
        </w:numPr>
      </w:pPr>
      <w:r w:rsidRPr="00BE0385">
        <w:t>User access controls</w:t>
      </w:r>
    </w:p>
    <w:p w:rsidR="00BE0385" w:rsidRPr="00BE0385" w:rsidRDefault="00BE0385" w:rsidP="00BE0385">
      <w:pPr>
        <w:pStyle w:val="ListParagraph"/>
        <w:numPr>
          <w:ilvl w:val="0"/>
          <w:numId w:val="8"/>
        </w:numPr>
      </w:pPr>
      <w:r w:rsidRPr="00BE0385">
        <w:t>System configuration</w:t>
      </w:r>
    </w:p>
    <w:p w:rsidR="00BE0385" w:rsidRPr="00BE0385" w:rsidRDefault="00BE0385" w:rsidP="00BE0385">
      <w:pPr>
        <w:pStyle w:val="ListParagraph"/>
        <w:numPr>
          <w:ilvl w:val="0"/>
          <w:numId w:val="8"/>
        </w:numPr>
      </w:pPr>
      <w:r w:rsidRPr="00BE0385">
        <w:t>Monitoring and logging</w:t>
      </w:r>
    </w:p>
    <w:p w:rsidR="00BE0385" w:rsidRPr="00BE0385" w:rsidRDefault="00BE0385" w:rsidP="00BE0385">
      <w:bookmarkStart w:id="0" w:name="_GoBack"/>
      <w:bookmarkEnd w:id="0"/>
      <w:r w:rsidRPr="00BE0385">
        <w:lastRenderedPageBreak/>
        <w:t>Failure to manage these responsibilities can result in security incidents even in highly secure cloud environments.</w:t>
      </w:r>
    </w:p>
    <w:sectPr w:rsidR="00BE0385" w:rsidRPr="00BE03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D3FAB"/>
    <w:multiLevelType w:val="hybridMultilevel"/>
    <w:tmpl w:val="84E48A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591823"/>
    <w:multiLevelType w:val="hybridMultilevel"/>
    <w:tmpl w:val="5B100E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5561F1"/>
    <w:multiLevelType w:val="hybridMultilevel"/>
    <w:tmpl w:val="543CFF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E014AD"/>
    <w:multiLevelType w:val="hybridMultilevel"/>
    <w:tmpl w:val="A6720F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0555E5C"/>
    <w:multiLevelType w:val="hybridMultilevel"/>
    <w:tmpl w:val="F814BB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FC2157"/>
    <w:multiLevelType w:val="multilevel"/>
    <w:tmpl w:val="8378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5A5861"/>
    <w:multiLevelType w:val="hybridMultilevel"/>
    <w:tmpl w:val="ADD0A2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071008A"/>
    <w:multiLevelType w:val="hybridMultilevel"/>
    <w:tmpl w:val="22A8D4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7"/>
  </w:num>
  <w:num w:numId="3">
    <w:abstractNumId w:val="4"/>
  </w:num>
  <w:num w:numId="4">
    <w:abstractNumId w:val="0"/>
  </w:num>
  <w:num w:numId="5">
    <w:abstractNumId w:val="6"/>
  </w:num>
  <w:num w:numId="6">
    <w:abstractNumId w:val="2"/>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1BC0"/>
    <w:rsid w:val="000E024B"/>
    <w:rsid w:val="002F1BC0"/>
    <w:rsid w:val="00A44A39"/>
    <w:rsid w:val="00B41410"/>
    <w:rsid w:val="00BE03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34D67"/>
  <w15:chartTrackingRefBased/>
  <w15:docId w15:val="{DE742F73-636B-4ACC-B751-7AE7D297D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E02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F1BC0"/>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F1BC0"/>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2F1BC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2F1BC0"/>
    <w:rPr>
      <w:b/>
      <w:bCs/>
    </w:rPr>
  </w:style>
  <w:style w:type="character" w:customStyle="1" w:styleId="relative">
    <w:name w:val="relative"/>
    <w:basedOn w:val="DefaultParagraphFont"/>
    <w:rsid w:val="002F1BC0"/>
  </w:style>
  <w:style w:type="paragraph" w:customStyle="1" w:styleId="not-prose">
    <w:name w:val="not-prose"/>
    <w:basedOn w:val="Normal"/>
    <w:rsid w:val="002F1BC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0E024B"/>
    <w:pPr>
      <w:ind w:left="720"/>
      <w:contextualSpacing/>
    </w:pPr>
  </w:style>
  <w:style w:type="character" w:customStyle="1" w:styleId="Heading2Char">
    <w:name w:val="Heading 2 Char"/>
    <w:basedOn w:val="DefaultParagraphFont"/>
    <w:link w:val="Heading2"/>
    <w:uiPriority w:val="9"/>
    <w:semiHidden/>
    <w:rsid w:val="000E024B"/>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2296590">
      <w:bodyDiv w:val="1"/>
      <w:marLeft w:val="0"/>
      <w:marRight w:val="0"/>
      <w:marTop w:val="0"/>
      <w:marBottom w:val="0"/>
      <w:divBdr>
        <w:top w:val="none" w:sz="0" w:space="0" w:color="auto"/>
        <w:left w:val="none" w:sz="0" w:space="0" w:color="auto"/>
        <w:bottom w:val="none" w:sz="0" w:space="0" w:color="auto"/>
        <w:right w:val="none" w:sz="0" w:space="0" w:color="auto"/>
      </w:divBdr>
    </w:div>
    <w:div w:id="459343512">
      <w:bodyDiv w:val="1"/>
      <w:marLeft w:val="0"/>
      <w:marRight w:val="0"/>
      <w:marTop w:val="0"/>
      <w:marBottom w:val="0"/>
      <w:divBdr>
        <w:top w:val="none" w:sz="0" w:space="0" w:color="auto"/>
        <w:left w:val="none" w:sz="0" w:space="0" w:color="auto"/>
        <w:bottom w:val="none" w:sz="0" w:space="0" w:color="auto"/>
        <w:right w:val="none" w:sz="0" w:space="0" w:color="auto"/>
      </w:divBdr>
      <w:divsChild>
        <w:div w:id="855270499">
          <w:marLeft w:val="0"/>
          <w:marRight w:val="0"/>
          <w:marTop w:val="0"/>
          <w:marBottom w:val="0"/>
          <w:divBdr>
            <w:top w:val="none" w:sz="0" w:space="0" w:color="auto"/>
            <w:left w:val="none" w:sz="0" w:space="0" w:color="auto"/>
            <w:bottom w:val="none" w:sz="0" w:space="0" w:color="auto"/>
            <w:right w:val="none" w:sz="0" w:space="0" w:color="auto"/>
          </w:divBdr>
          <w:divsChild>
            <w:div w:id="52136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109836">
      <w:bodyDiv w:val="1"/>
      <w:marLeft w:val="0"/>
      <w:marRight w:val="0"/>
      <w:marTop w:val="0"/>
      <w:marBottom w:val="0"/>
      <w:divBdr>
        <w:top w:val="none" w:sz="0" w:space="0" w:color="auto"/>
        <w:left w:val="none" w:sz="0" w:space="0" w:color="auto"/>
        <w:bottom w:val="none" w:sz="0" w:space="0" w:color="auto"/>
        <w:right w:val="none" w:sz="0" w:space="0" w:color="auto"/>
      </w:divBdr>
    </w:div>
    <w:div w:id="1620182850">
      <w:bodyDiv w:val="1"/>
      <w:marLeft w:val="0"/>
      <w:marRight w:val="0"/>
      <w:marTop w:val="0"/>
      <w:marBottom w:val="0"/>
      <w:divBdr>
        <w:top w:val="none" w:sz="0" w:space="0" w:color="auto"/>
        <w:left w:val="none" w:sz="0" w:space="0" w:color="auto"/>
        <w:bottom w:val="none" w:sz="0" w:space="0" w:color="auto"/>
        <w:right w:val="none" w:sz="0" w:space="0" w:color="auto"/>
      </w:divBdr>
    </w:div>
    <w:div w:id="1922712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814</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2026-03-12T11:27:00Z</dcterms:created>
  <dcterms:modified xsi:type="dcterms:W3CDTF">2026-03-12T12:06:00Z</dcterms:modified>
</cp:coreProperties>
</file>