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52B095BC" w14:textId="7D8C6B52" w:rsidR="009D2939" w:rsidRPr="00C531DB" w:rsidRDefault="005F2925">
      <w:pPr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Technical product manager out of regulated money movement. At Bank of China I ran e-banking and BOC Pay delivery where compliance set the launch gate: 100% of HKMA mandates cleared inside a hard 14-day window, Geo-IP fraud detection shipped against it, and </w:t>
      </w:r>
      <w:r w:rsidR="005706CF">
        <w:rPr>
          <w:sz w:val="20"/>
          <w:szCs w:val="20"/>
        </w:rPr>
        <w:t>an</w:t>
      </w:r>
      <w:r>
        <w:rPr>
          <w:sz w:val="20"/>
          <w:szCs w:val="20"/>
        </w:rPr>
        <w:t xml:space="preserve"> incident-triage backlog closed by specifying an anomaly-detection prototype with a developer. That is where I learned where a model earns its place and where a deterministic check has to hold. No neobank or Southeast Asia superapp on the record, the honest match is that regulated-delivery record: correctness over convenience, irreversible states, partners nobody controls.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Huawei Consumer Business Group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London, United Kingdom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Portfolio Solution Presales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Apr 2026 – Present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Cut USD 2 per unit in product cost for a Tier-1 UK mobile network operator by making the case across GTM roadmap and pricing reviews that a feature carried no weight in the customer's buying decision, then removing it from the device configuration.</w:t>
      </w:r>
    </w:p>
    <w:p w14:paraId="5B6D40E9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Validated solution feasibility across 6 account subnets before proposal commitment, as dedicated presales cover inside a 5-person pursuit team.</w:t>
      </w:r>
    </w:p>
    <w:p w14:paraId="09600EE7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Cut the manual layer out of a 60 to 80 unit evaluation programme with VBA automation and a scheduled task, replacing a daily hand-check of every live sample with automated deadline reminders and cutting about an hour a week of sign-off document assembly.</w:t>
      </w:r>
    </w:p>
    <w:p w14:paraId="452868BE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Bank of China (Hong Kong)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3A471D09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Technical Product Manager, E-Banking Product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Aug 2023 – Oct 2024</w:t>
      </w:r>
    </w:p>
    <w:p w14:paraId="5531BE35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Cleared 100% of HKMA regulatory mandates inside a hard 14-day window, shipping Geo-IP fraud detection with impossible-travel logic, by turning the regulation into an implementation plan and running internal teams alongside third-party vendors against the gate.</w:t>
      </w:r>
    </w:p>
    <w:p w14:paraId="705ACC3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Closed a 3-year backlog in e-banking incident triage by specifying and validating a Python anomaly-detection prototype, built with a developer, that separated critical incidents from deployment noise across 50,000+ historical logs.</w:t>
      </w:r>
    </w:p>
    <w:p w14:paraId="66597FCB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Kept competing projects moving by arbitrating manday conflicts across priorities, either absorbing dependent work directly or building the business case for a timeline change.</w:t>
      </w:r>
    </w:p>
    <w:p w14:paraId="12888DE7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Standardised requirements intake on a 7-question elicitation framework covering objective, context, stakeholders, success criteria, scope, constraints and evidence sources, closing gaps through follow-up interviews before anything reached JIRA.</w:t>
      </w:r>
    </w:p>
    <w:p w14:paraId="1BB893C3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Recovered 8 hours a week of manual reporting effort across 20 systems, roughly 400 hours a year, by deploying a centralised Grafana observability framework in place of hand-assembled weekly reports.</w:t>
      </w:r>
    </w:p>
    <w:p w14:paraId="13096633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6AA27B81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Operation Data Analyst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Mar 2021 – Aug 2023</w:t>
      </w:r>
    </w:p>
    <w:p w14:paraId="766900EA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Defused rollback demands in the middle of a POS migration by showing store leaders the original report flow still ran as a fallback and committing technical support through the transition.</w:t>
      </w:r>
    </w:p>
    <w:p w14:paraId="3555174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Reversed a headquarters decision by presenting evidence that store operations varied by location, moving the Shanghai development team off centralised training onto store-specific delivery.</w:t>
      </w:r>
    </w:p>
    <w:p w14:paraId="1C6AEBD1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4CE56F6A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B2B Solution Expert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Jan 2020 – Mar 2021</w:t>
      </w:r>
    </w:p>
    <w:p w14:paraId="18F02215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Generated GBP 350,000 in new B2B pipeline across a 50+ account portfolio by running discovery, solution positioning and qualification end to end, then escalating matured accounts to the corporate sales team to close.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77777777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>Master of Business Analytics</w:t>
      </w:r>
      <w:r w:rsidRPr="00C531DB">
        <w:rPr>
          <w:i/>
          <w:sz w:val="20"/>
          <w:szCs w:val="20"/>
          <w:lang w:val="en-GB"/>
        </w:rPr>
        <w:tab/>
        <w:t xml:space="preserve">       Oct.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 xml:space="preserve">Merit </w:t>
      </w:r>
      <w:r w:rsidRPr="00C531DB">
        <w:rPr>
          <w:color w:val="000000" w:themeColor="text1"/>
          <w:sz w:val="20"/>
          <w:szCs w:val="20"/>
          <w:lang w:val="en-GB"/>
        </w:rPr>
        <w:t>(</w:t>
      </w:r>
      <w:r w:rsidR="0023612A" w:rsidRPr="00C531DB">
        <w:rPr>
          <w:color w:val="000000" w:themeColor="text1"/>
          <w:sz w:val="20"/>
          <w:szCs w:val="20"/>
          <w:lang w:val="en-GB"/>
        </w:rPr>
        <w:t>Top 10% of graduating class</w:t>
      </w:r>
      <w:r w:rsidRPr="00C531DB">
        <w:rPr>
          <w:color w:val="000000" w:themeColor="text1"/>
          <w:sz w:val="20"/>
          <w:szCs w:val="20"/>
          <w:lang w:val="en-GB"/>
        </w:rPr>
        <w:t>)</w:t>
      </w:r>
    </w:p>
    <w:p w14:paraId="6527356A" w14:textId="77777777" w:rsidR="000D06A8" w:rsidRPr="000D06A8" w:rsidRDefault="00C531DB" w:rsidP="000D0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Relevant Coursework (Top 5% of graduating class):</w:t>
      </w:r>
      <w:r w:rsidRPr="00C531DB">
        <w:rPr>
          <w:color w:val="000000"/>
          <w:lang w:val="en-GB"/>
        </w:rPr>
        <w:t xml:space="preserve"> </w:t>
      </w:r>
      <w:r w:rsidRPr="00C531DB">
        <w:rPr>
          <w:color w:val="000000" w:themeColor="text1"/>
          <w:sz w:val="20"/>
          <w:szCs w:val="20"/>
          <w:lang w:val="en-GB"/>
        </w:rPr>
        <w:t xml:space="preserve">AI Governance &amp; Predictive Risk Engine. Reducing False Positives by 24% through an optimised machine learning model auditing algorithmic decision-making.  </w:t>
      </w:r>
    </w:p>
    <w:p w14:paraId="2C390298" w14:textId="019F0DA0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Hang Seng University </w:t>
      </w:r>
      <w:r w:rsidR="00221310" w:rsidRPr="00C531DB">
        <w:rPr>
          <w:b/>
          <w:sz w:val="20"/>
          <w:szCs w:val="20"/>
          <w:lang w:val="en-GB"/>
        </w:rPr>
        <w:t>Hong Kong</w:t>
      </w:r>
      <w:r w:rsidR="0072247C">
        <w:rPr>
          <w:b/>
          <w:sz w:val="20"/>
          <w:szCs w:val="20"/>
          <w:lang w:val="en-GB"/>
        </w:rPr>
        <w:tab/>
      </w:r>
      <w:r w:rsidR="005F2925" w:rsidRPr="00C531DB">
        <w:rPr>
          <w:b/>
          <w:sz w:val="20"/>
          <w:szCs w:val="20"/>
          <w:lang w:val="en-GB"/>
        </w:rPr>
        <w:t>Hong Kong</w:t>
      </w:r>
    </w:p>
    <w:p w14:paraId="222547F4" w14:textId="77777777" w:rsidR="000D06A8" w:rsidRDefault="13C1BB05" w:rsidP="006B2032">
      <w:pPr>
        <w:tabs>
          <w:tab w:val="right" w:pos="11952"/>
        </w:tabs>
        <w:rPr>
          <w:i/>
          <w:iCs/>
          <w:sz w:val="20"/>
          <w:szCs w:val="20"/>
          <w:lang w:val="en-GB"/>
        </w:rPr>
      </w:pPr>
      <w:r w:rsidRPr="00C531DB">
        <w:rPr>
          <w:i/>
          <w:iCs/>
          <w:sz w:val="20"/>
          <w:szCs w:val="20"/>
          <w:lang w:val="en-GB"/>
        </w:rPr>
        <w:t>Bachelor of Communication Technology</w:t>
      </w:r>
      <w:r w:rsidR="00221310" w:rsidRPr="00C531DB">
        <w:rPr>
          <w:i/>
          <w:iCs/>
          <w:sz w:val="20"/>
          <w:szCs w:val="20"/>
          <w:lang w:val="en-GB"/>
        </w:rPr>
        <w:tab/>
      </w:r>
      <w:r w:rsidRPr="00C531DB">
        <w:rPr>
          <w:i/>
          <w:iCs/>
          <w:sz w:val="20"/>
          <w:szCs w:val="20"/>
          <w:lang w:val="en-GB"/>
        </w:rPr>
        <w:t>Aug. 2018 – Se</w:t>
      </w:r>
      <w:r w:rsidR="00221310" w:rsidRPr="00C531DB">
        <w:rPr>
          <w:i/>
          <w:iCs/>
          <w:sz w:val="20"/>
          <w:szCs w:val="20"/>
          <w:lang w:val="en-GB"/>
        </w:rPr>
        <w:t>p.</w:t>
      </w:r>
      <w:r w:rsidRPr="00C531DB">
        <w:rPr>
          <w:i/>
          <w:iCs/>
          <w:sz w:val="20"/>
          <w:szCs w:val="20"/>
          <w:lang w:val="en-GB"/>
        </w:rPr>
        <w:t xml:space="preserve"> 202</w:t>
      </w:r>
      <w:r w:rsidR="00221310" w:rsidRPr="00C531DB">
        <w:rPr>
          <w:i/>
          <w:iCs/>
          <w:sz w:val="20"/>
          <w:szCs w:val="20"/>
          <w:lang w:val="en-GB"/>
        </w:rPr>
        <w:t>2</w:t>
      </w:r>
    </w:p>
    <w:p w14:paraId="1C70A489" w14:textId="77777777" w:rsidR="000D06A8" w:rsidRPr="000D06A8" w:rsidRDefault="000D06A8" w:rsidP="000D06A8">
      <w:pPr>
        <w:tabs>
          <w:tab w:val="right" w:pos="11952"/>
        </w:tabs>
        <w:rPr>
          <w:b/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CERTIFICATION: AWS Certified Solutions Architect, Associate (SAA-C03), exam scheduled 23 Aug 2026.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4A81655C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Languages: English (</w:t>
      </w:r>
      <w:r w:rsidR="005706CF">
        <w:rPr>
          <w:b/>
          <w:sz w:val="20"/>
          <w:szCs w:val="20"/>
          <w:lang w:val="en-GB"/>
        </w:rPr>
        <w:t>native</w:t>
      </w:r>
      <w:r w:rsidRPr="00C531DB">
        <w:rPr>
          <w:b/>
          <w:sz w:val="20"/>
          <w:szCs w:val="20"/>
          <w:lang w:val="en-GB"/>
        </w:rPr>
        <w:t>), Cantonese (native), Mandarin (native)</w:t>
      </w:r>
    </w:p>
    <w:p w14:paraId="0494B554" w14:textId="77777777" w:rsidR="001B4568" w:rsidRPr="001B4568" w:rsidRDefault="00221310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>Skills: End-to-end product ownership · requirements elicitation and acceptance criteria · regulatory delivery against hard gates (HKMA) · third-party vendor integration · fraud detection and incident triage · UAT and launch management · observability (Grafana) · LLM product judgement: what a model may decide, human in the loop, evaluation · Python (pandas, data analysis), SQL · JIRA</w:t>
      </w:r>
    </w:p>
    <w:p w14:paraId="57FD073E" w14:textId="77777777" w:rsidR="009D2939" w:rsidRPr="001B4568" w:rsidRDefault="00894E26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Cs/>
          <w:sz w:val="20"/>
          <w:szCs w:val="20"/>
          <w:lang w:val="en-GB"/>
        </w:rPr>
        <w:t>Interests: Payments and fintech infrastructure · systems design for regulated products</w:t>
      </w:r>
    </w:p>
    <w:sectPr w:rsidR="009D2939" w:rsidRPr="001B45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437D14"/>
    <w:rsid w:val="00460C9E"/>
    <w:rsid w:val="00464AB0"/>
    <w:rsid w:val="00465D61"/>
    <w:rsid w:val="00482307"/>
    <w:rsid w:val="004B0A0F"/>
    <w:rsid w:val="004B6D60"/>
    <w:rsid w:val="004E1A93"/>
    <w:rsid w:val="00512CA8"/>
    <w:rsid w:val="00530C9E"/>
    <w:rsid w:val="005706CF"/>
    <w:rsid w:val="005769E0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4013A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B69"/>
    <w:rsid w:val="00A264D9"/>
    <w:rsid w:val="00A3740B"/>
    <w:rsid w:val="00A5318A"/>
    <w:rsid w:val="00A605E3"/>
    <w:rsid w:val="00A71473"/>
    <w:rsid w:val="00A935A5"/>
    <w:rsid w:val="00A96F1E"/>
    <w:rsid w:val="00AA03A3"/>
    <w:rsid w:val="00AB3D55"/>
    <w:rsid w:val="00B35DF5"/>
    <w:rsid w:val="00B73EC6"/>
    <w:rsid w:val="00BC2BC7"/>
    <w:rsid w:val="00BF4542"/>
    <w:rsid w:val="00C531DB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dc:description/>
  <cp:lastModifiedBy>Kessog Chan</cp:lastModifiedBy>
  <cp:revision>209</cp:revision>
  <dcterms:created xsi:type="dcterms:W3CDTF">2026-01-19T10:48:00Z</dcterms:created>
  <dcterms:modified xsi:type="dcterms:W3CDTF">2026-08-13T14:14:00Z</dcterms:modified>
  <dc:identifier/>
  <dc:language/>
</cp:coreProperties>
</file>