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自适应公告抓取测试报告</w:t>
      </w:r>
    </w:p>
    <w:p/>
    <w:p>
      <w:r/>
      <w:r>
        <w:rPr>
          <w:b/>
        </w:rPr>
        <w:t>日期</w:t>
      </w:r>
      <w:r>
        <w:t>: 2026-03-14</w:t>
      </w:r>
    </w:p>
    <w:p>
      <w:r/>
      <w:r>
        <w:rPr>
          <w:b/>
        </w:rPr>
        <w:t>版本</w:t>
      </w:r>
      <w:r>
        <w:t>: v0.1.0</w:t>
      </w:r>
    </w:p>
    <w:p/>
    <w:p/>
    <w:p/>
    <w:p>
      <w:pPr>
        <w:pStyle w:val="Heading2"/>
      </w:pPr>
      <w:r>
        <w:t>测试概况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网站</w:t>
            </w:r>
          </w:p>
        </w:tc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状态码</w:t>
            </w:r>
          </w:p>
        </w:tc>
        <w:tc>
          <w:tcPr>
            <w:tcW w:type="dxa" w:w="1728"/>
          </w:tcPr>
          <w:p>
            <w:r>
              <w:t>标题</w:t>
            </w:r>
          </w:p>
        </w:tc>
        <w:tc>
          <w:tcPr>
            <w:tcW w:type="dxa" w:w="1728"/>
          </w:tcPr>
          <w:p>
            <w:r>
              <w:t>链接数</w:t>
            </w:r>
          </w:p>
        </w:tc>
      </w:tr>
      <w:tr>
        <w:tc>
          <w:tcPr>
            <w:tcW w:type="dxa" w:w="1728"/>
          </w:tcPr>
          <w:p>
            <w:r>
              <w:t>厦门市人力资源和社会保障局</w:t>
            </w:r>
          </w:p>
        </w:tc>
        <w:tc>
          <w:tcPr>
            <w:tcW w:type="dxa" w:w="1728"/>
          </w:tcPr>
          <w:p>
            <w:r>
              <w:t>http://hrss.xm.gov.cn/xygk/tzgg/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通知公告-厦门市人力资源和社会保障局</w:t>
            </w:r>
          </w:p>
        </w:tc>
        <w:tc>
          <w:tcPr>
            <w:tcW w:type="dxa" w:w="1728"/>
          </w:tcPr>
          <w:p>
            <w:r>
              <w:t>48</w:t>
            </w:r>
          </w:p>
        </w:tc>
      </w:tr>
      <w:tr>
        <w:tc>
          <w:tcPr>
            <w:tcW w:type="dxa" w:w="1728"/>
          </w:tcPr>
          <w:p>
            <w:r>
              <w:t>厦门科学技术局</w:t>
            </w:r>
          </w:p>
        </w:tc>
        <w:tc>
          <w:tcPr>
            <w:tcW w:type="dxa" w:w="1728"/>
          </w:tcPr>
          <w:p>
            <w:r>
              <w:t>http://sti.xm.gov.cn/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厦门市科学技术局</w:t>
            </w:r>
          </w:p>
        </w:tc>
        <w:tc>
          <w:tcPr>
            <w:tcW w:type="dxa" w:w="1728"/>
          </w:tcPr>
          <w:p>
            <w:r>
              <w:t>91</w:t>
            </w:r>
          </w:p>
        </w:tc>
      </w:tr>
      <w:tr>
        <w:tc>
          <w:tcPr>
            <w:tcW w:type="dxa" w:w="1728"/>
          </w:tcPr>
          <w:p>
            <w:r>
              <w:t>福建省科技厅</w:t>
            </w:r>
          </w:p>
        </w:tc>
        <w:tc>
          <w:tcPr>
            <w:tcW w:type="dxa" w:w="1728"/>
          </w:tcPr>
          <w:p>
            <w:r>
              <w:t>http://kjt.fujian.gov.cn/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福建省科学技术厅</w:t>
            </w:r>
          </w:p>
        </w:tc>
        <w:tc>
          <w:tcPr>
            <w:tcW w:type="dxa" w:w="1728"/>
          </w:tcPr>
          <w:p>
            <w:r>
              <w:t>176</w:t>
            </w:r>
          </w:p>
        </w:tc>
      </w:tr>
    </w:tbl>
    <w:p/>
    <w:p/>
    <w:p/>
    <w:p>
      <w:pPr>
        <w:pStyle w:val="Heading2"/>
      </w:pPr>
      <w:r>
        <w:t>1. 厦门市人力资源和社会保障局</w:t>
      </w:r>
    </w:p>
    <w:p/>
    <w:p>
      <w:pPr>
        <w:pStyle w:val="Heading3"/>
      </w:pPr>
      <w:r>
        <w:t>页面结构</w:t>
      </w:r>
    </w:p>
    <w:p>
      <w:pPr>
        <w:pStyle w:val="ListBullet"/>
      </w:pPr>
      <w:r>
        <w:t>内容容器: `.contain.pad_b32`</w:t>
      </w:r>
    </w:p>
    <w:p>
      <w:pPr>
        <w:pStyle w:val="ListBullet"/>
      </w:pPr>
      <w:r>
        <w:t>列表容器: `.list` (2个)</w:t>
      </w:r>
    </w:p>
    <w:p/>
    <w:p>
      <w:pPr>
        <w:pStyle w:val="Heading3"/>
      </w:pPr>
      <w:r>
        <w:t>示例链接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文本</w:t>
            </w:r>
          </w:p>
        </w:tc>
        <w:tc>
          <w:tcPr>
            <w:tcW w:type="dxa" w:w="4320"/>
          </w:tcPr>
          <w:p>
            <w:r>
              <w:t>href</w:t>
            </w:r>
          </w:p>
        </w:tc>
      </w:tr>
      <w:tr>
        <w:tc>
          <w:tcPr>
            <w:tcW w:type="dxa" w:w="4320"/>
          </w:tcPr>
          <w:p>
            <w:r>
              <w:t>文明停车新方式，信用出行更便捷</w:t>
            </w:r>
          </w:p>
        </w:tc>
        <w:tc>
          <w:tcPr>
            <w:tcW w:type="dxa" w:w="4320"/>
          </w:tcPr>
          <w:p>
            <w:r>
              <w:t>http://hrss.xm.gov.cn/xygk/tzgg/202602/t20260210_2981101.htm</w:t>
            </w:r>
          </w:p>
        </w:tc>
      </w:tr>
      <w:tr>
        <w:tc>
          <w:tcPr>
            <w:tcW w:type="dxa" w:w="4320"/>
          </w:tcPr>
          <w:p>
            <w:r>
              <w:t>聚焦诚信宣传 共建社会诚信体系</w:t>
            </w:r>
          </w:p>
        </w:tc>
        <w:tc>
          <w:tcPr>
            <w:tcW w:type="dxa" w:w="4320"/>
          </w:tcPr>
          <w:p>
            <w:r>
              <w:t>http://hrss.xm.gov.cn/xygk/tzgg/202512/t20251208_2970714.htm</w:t>
            </w:r>
          </w:p>
        </w:tc>
      </w:tr>
    </w:tbl>
    <w:p/>
    <w:p>
      <w:pPr>
        <w:pStyle w:val="Heading3"/>
      </w:pPr>
      <w:r>
        <w:t>推荐选择器</w:t>
      </w:r>
    </w:p>
    <w:p>
      <w:r>
        <w:t>`.list a`, `.contain ul a`, `div.contain a[href*="/tzgg/202"]`</w:t>
      </w:r>
    </w:p>
    <w:p/>
    <w:p/>
    <w:p/>
    <w:p>
      <w:pPr>
        <w:pStyle w:val="Heading2"/>
      </w:pPr>
      <w:r>
        <w:t>2. 厦门科学技术局</w:t>
      </w:r>
    </w:p>
    <w:p/>
    <w:p>
      <w:pPr>
        <w:pStyle w:val="Heading3"/>
      </w:pPr>
      <w:r>
        <w:t>页面结构</w:t>
      </w:r>
    </w:p>
    <w:p>
      <w:pPr>
        <w:pStyle w:val="ListBullet"/>
      </w:pPr>
      <w:r>
        <w:t>内容容器: `.main`</w:t>
      </w:r>
    </w:p>
    <w:p>
      <w:pPr>
        <w:pStyle w:val="ListBullet"/>
      </w:pPr>
      <w:r>
        <w:t>列表容器: `.clearflx`, `.trt-row`</w:t>
      </w:r>
    </w:p>
    <w:p/>
    <w:p>
      <w:pPr>
        <w:pStyle w:val="Heading3"/>
      </w:pPr>
      <w:r>
        <w:t>示例链接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文本</w:t>
            </w:r>
          </w:p>
        </w:tc>
        <w:tc>
          <w:tcPr>
            <w:tcW w:type="dxa" w:w="4320"/>
          </w:tcPr>
          <w:p>
            <w:r>
              <w:t>href</w:t>
            </w:r>
          </w:p>
        </w:tc>
      </w:tr>
      <w:tr>
        <w:tc>
          <w:tcPr>
            <w:tcW w:type="dxa" w:w="4320"/>
          </w:tcPr>
          <w:p>
            <w:r>
              <w:t>通知公告</w:t>
            </w:r>
          </w:p>
        </w:tc>
        <w:tc>
          <w:tcPr>
            <w:tcW w:type="dxa" w:w="4320"/>
          </w:tcPr>
          <w:p>
            <w:r>
              <w:t>http://sti.xm.gov.cn/xxgk/tzgg/</w:t>
            </w:r>
          </w:p>
        </w:tc>
      </w:tr>
      <w:tr>
        <w:tc>
          <w:tcPr>
            <w:tcW w:type="dxa" w:w="4320"/>
          </w:tcPr>
          <w:p>
            <w:r>
              <w:t>我市召开2025年度高企认定中介机构工作培训会</w:t>
            </w:r>
          </w:p>
        </w:tc>
        <w:tc>
          <w:tcPr>
            <w:tcW w:type="dxa" w:w="4320"/>
          </w:tcPr>
          <w:p>
            <w:r>
              <w:t>http://sti.xm.gov.cn/xxgk/gzdt/202506/t20250620_2940521.htm</w:t>
            </w:r>
          </w:p>
        </w:tc>
      </w:tr>
    </w:tbl>
    <w:p/>
    <w:p>
      <w:pPr>
        <w:pStyle w:val="Heading3"/>
      </w:pPr>
      <w:r>
        <w:t>推荐选择器</w:t>
      </w:r>
    </w:p>
    <w:p>
      <w:r>
        <w:t>`.main a[href*="/xxgk/"]`, `.clearflx a`</w:t>
      </w:r>
    </w:p>
    <w:p/>
    <w:p/>
    <w:p/>
    <w:p>
      <w:pPr>
        <w:pStyle w:val="Heading2"/>
      </w:pPr>
      <w:r>
        <w:t>3. 福建省科技厅</w:t>
      </w:r>
    </w:p>
    <w:p/>
    <w:p>
      <w:pPr>
        <w:pStyle w:val="Heading3"/>
      </w:pPr>
      <w:r>
        <w:t>页面结构</w:t>
      </w:r>
    </w:p>
    <w:p>
      <w:pPr>
        <w:pStyle w:val="ListBullet"/>
      </w:pPr>
      <w:r>
        <w:t>内容容器: `.main`</w:t>
      </w:r>
    </w:p>
    <w:p>
      <w:pPr>
        <w:pStyle w:val="ListBullet"/>
      </w:pPr>
      <w:r>
        <w:t>列表容器: `.clearflx`</w:t>
      </w:r>
    </w:p>
    <w:p/>
    <w:p>
      <w:pPr>
        <w:pStyle w:val="Heading3"/>
      </w:pPr>
      <w:r>
        <w:t>示例链接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文本</w:t>
            </w:r>
          </w:p>
        </w:tc>
        <w:tc>
          <w:tcPr>
            <w:tcW w:type="dxa" w:w="4320"/>
          </w:tcPr>
          <w:p>
            <w:r>
              <w:t>href</w:t>
            </w:r>
          </w:p>
        </w:tc>
      </w:tr>
      <w:tr>
        <w:tc>
          <w:tcPr>
            <w:tcW w:type="dxa" w:w="4320"/>
          </w:tcPr>
          <w:p>
            <w:r>
              <w:t>通知公告</w:t>
            </w:r>
          </w:p>
        </w:tc>
        <w:tc>
          <w:tcPr>
            <w:tcW w:type="dxa" w:w="4320"/>
          </w:tcPr>
          <w:p>
            <w:r>
              <w:t>http://kjt.fujian.gov.cn/xxgk/tzgg/</w:t>
            </w:r>
          </w:p>
        </w:tc>
      </w:tr>
      <w:tr>
        <w:tc>
          <w:tcPr>
            <w:tcW w:type="dxa" w:w="4320"/>
          </w:tcPr>
          <w:p>
            <w:r>
              <w:t>科技要闻</w:t>
            </w:r>
          </w:p>
        </w:tc>
        <w:tc>
          <w:tcPr>
            <w:tcW w:type="dxa" w:w="4320"/>
          </w:tcPr>
          <w:p>
            <w:r>
              <w:t>http://kjt.fujian.gov.cn/xxgk/kjyw/</w:t>
            </w:r>
          </w:p>
        </w:tc>
      </w:tr>
    </w:tbl>
    <w:p/>
    <w:p>
      <w:pPr>
        <w:pStyle w:val="Heading3"/>
      </w:pPr>
      <w:r>
        <w:t>推荐选择器</w:t>
      </w:r>
    </w:p>
    <w:p>
      <w:r>
        <w:t>`.main a[href*="/xxgk/"]`, `div.wrap a`</w:t>
      </w:r>
    </w:p>
    <w:p/>
    <w:p/>
    <w:p/>
    <w:p>
      <w:pPr>
        <w:pStyle w:val="Heading2"/>
      </w:pPr>
      <w:r>
        <w:t>跨站点发现总结</w:t>
      </w:r>
    </w:p>
    <w:p/>
    <w:p>
      <w:pPr>
        <w:pStyle w:val="Heading3"/>
      </w:pPr>
      <w:r>
        <w:t>共同特征</w:t>
      </w:r>
    </w:p>
    <w:p>
      <w:pPr>
        <w:pStyle w:val="ListNumber"/>
      </w:pPr>
      <w:r>
        <w:t>**URL模式**: 公告链接包含 `/xxgk/tzgg/` 或 `/xygk/tzgg/`</w:t>
      </w:r>
    </w:p>
    <w:p>
      <w:pPr>
        <w:pStyle w:val="ListNumber"/>
      </w:pPr>
      <w:r>
        <w:t>**时间戳格式**: `/202602/t20260210_2981101.htm`</w:t>
      </w:r>
    </w:p>
    <w:p>
      <w:pPr>
        <w:pStyle w:val="ListNumber"/>
      </w:pPr>
      <w:r>
        <w:t>**容器类名**: `.main`, `.clearflx`, `.list`</w:t>
      </w:r>
    </w:p>
    <w:p/>
    <w:p>
      <w:pPr>
        <w:pStyle w:val="Heading3"/>
      </w:pPr>
      <w:r>
        <w:t>推荐的自适应策略</w:t>
      </w:r>
    </w:p>
    <w:p/>
    <w:p>
      <w:pPr/>
      <w:r>
        <w:rPr>
          <w:rFonts w:ascii="Courier New" w:hAnsi="Courier New"/>
        </w:rPr>
        <w:t>const strategies = [</w:t>
        <w:br/>
        <w:t xml:space="preserve">  { selector: '.main a[href*="/xxgk/tzgg"], .main a[href*="/xygk/tzgg"]', weight: 10 },</w:t>
        <w:br/>
        <w:t xml:space="preserve">  { selector: '.list a[href*="/tzgg/"]', weight: 8 },</w:t>
        <w:br/>
        <w:t xml:space="preserve">  { selector: 'a[href*="/xxgk/tzgg/"], a[href*="/xygk/tzgg/"]', weight: 5 },</w:t>
        <w:br/>
        <w:t xml:space="preserve">  { selector: 'a[href*="/202"][href$=".htm"]', weight: 3 }</w:t>
        <w:br/>
        <w:t>];</w:t>
      </w:r>
    </w:p>
    <w:p/>
    <w:p/>
    <w:p/>
    <w:p>
      <w:pPr>
        <w:pStyle w:val="Heading2"/>
      </w:pPr>
      <w:r>
        <w:t>下一步</w:t>
      </w:r>
    </w:p>
    <w:p/>
    <w:p>
      <w:pPr>
        <w:pStyle w:val="ListNumber"/>
      </w:pPr>
      <w:r>
        <w:t>基于选择器更新配置文件</w:t>
      </w:r>
    </w:p>
    <w:p>
      <w:pPr>
        <w:pStyle w:val="ListNumber"/>
      </w:pPr>
      <w:r>
        <w:t>扩展到更多URL测试</w:t>
      </w:r>
    </w:p>
    <w:p>
      <w:pPr>
        <w:pStyle w:val="ListNumber"/>
      </w:pPr>
      <w:r>
        <w:t>探索公告详情页结构</w:t>
      </w:r>
    </w:p>
    <w:p/>
    <w:p/>
    <w:p/>
    <w:p>
      <w:r>
        <w:t>*报告生成时间: 2026-03-14 15:56 GMT+8*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