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D1AC52">
      <w:pPr>
        <w:jc w:val="center"/>
        <w:rPr>
          <w:rFonts w:hint="eastAsia" w:ascii="黑体" w:hAnsi="黑体" w:eastAsia="黑体"/>
          <w:b/>
          <w:bCs/>
          <w:sz w:val="52"/>
          <w:szCs w:val="52"/>
        </w:rPr>
      </w:pPr>
    </w:p>
    <w:p w14:paraId="205318C4">
      <w:pPr>
        <w:jc w:val="center"/>
        <w:rPr>
          <w:rFonts w:hint="eastAsia" w:ascii="黑体" w:hAnsi="黑体" w:eastAsia="黑体"/>
          <w:b/>
          <w:bCs/>
          <w:sz w:val="52"/>
          <w:szCs w:val="52"/>
        </w:rPr>
      </w:pPr>
    </w:p>
    <w:p w14:paraId="2CA6888F">
      <w:pPr>
        <w:jc w:val="center"/>
        <w:rPr>
          <w:rFonts w:hint="eastAsia" w:ascii="黑体" w:hAnsi="黑体" w:eastAsia="黑体"/>
          <w:b/>
          <w:bCs/>
          <w:sz w:val="52"/>
          <w:szCs w:val="52"/>
        </w:rPr>
      </w:pPr>
      <w:r>
        <w:rPr>
          <w:rFonts w:hint="eastAsia" w:ascii="黑体" w:hAnsi="黑体" w:eastAsia="黑体"/>
          <w:b/>
          <w:bCs/>
          <w:sz w:val="52"/>
          <w:szCs w:val="52"/>
        </w:rPr>
        <w:t>《宠物托运智能服务系统》</w:t>
      </w:r>
    </w:p>
    <w:p w14:paraId="796D8574">
      <w:pPr>
        <w:jc w:val="center"/>
        <w:rPr>
          <w:rFonts w:hint="eastAsia" w:ascii="黑体" w:hAnsi="黑体" w:eastAsia="黑体"/>
          <w:b/>
          <w:bCs/>
          <w:sz w:val="28"/>
          <w:szCs w:val="28"/>
        </w:rPr>
      </w:pPr>
    </w:p>
    <w:p w14:paraId="4A7D1D94">
      <w:pPr>
        <w:jc w:val="center"/>
        <w:rPr>
          <w:rFonts w:hint="eastAsia" w:ascii="黑体" w:hAnsi="黑体" w:eastAsia="黑体"/>
          <w:b/>
          <w:bCs/>
          <w:sz w:val="44"/>
          <w:szCs w:val="44"/>
        </w:rPr>
      </w:pPr>
      <w:r>
        <w:rPr>
          <w:rFonts w:hint="eastAsia" w:ascii="黑体" w:hAnsi="黑体" w:eastAsia="黑体"/>
          <w:b/>
          <w:bCs/>
          <w:sz w:val="44"/>
          <w:szCs w:val="44"/>
        </w:rPr>
        <w:t>需求规格说明书</w:t>
      </w:r>
    </w:p>
    <w:p w14:paraId="63965775">
      <w:pPr>
        <w:jc w:val="center"/>
        <w:rPr>
          <w:rFonts w:hint="eastAsia" w:ascii="黑体" w:hAnsi="黑体" w:eastAsia="黑体"/>
          <w:b/>
          <w:bCs/>
          <w:sz w:val="28"/>
          <w:szCs w:val="28"/>
        </w:rPr>
      </w:pPr>
    </w:p>
    <w:p w14:paraId="227B193F">
      <w:pPr>
        <w:jc w:val="center"/>
        <w:rPr>
          <w:rFonts w:hint="eastAsia" w:ascii="黑体" w:hAnsi="黑体" w:eastAsia="黑体"/>
          <w:b/>
          <w:bCs/>
          <w:sz w:val="28"/>
          <w:szCs w:val="28"/>
        </w:rPr>
      </w:pPr>
    </w:p>
    <w:p w14:paraId="1BCF9C3A">
      <w:pPr>
        <w:ind w:firstLine="1701" w:firstLineChars="605"/>
        <w:jc w:val="left"/>
        <w:rPr>
          <w:rFonts w:hint="eastAsia"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课    程：</w:t>
      </w: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 xml:space="preserve">      软件工程实训      </w:t>
      </w:r>
    </w:p>
    <w:p w14:paraId="223F7641">
      <w:pPr>
        <w:ind w:firstLine="1701" w:firstLineChars="605"/>
        <w:jc w:val="left"/>
        <w:rPr>
          <w:rFonts w:hint="eastAsia"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队    伍：</w:t>
      </w: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 xml:space="preserve">     </w:t>
      </w:r>
      <w:r>
        <w:rPr>
          <w:rFonts w:hint="eastAsia" w:ascii="黑体" w:hAnsi="黑体" w:eastAsia="黑体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/>
          <w:b/>
          <w:bCs/>
          <w:sz w:val="28"/>
          <w:szCs w:val="28"/>
          <w:u w:val="single"/>
          <w:lang w:val="en-US" w:eastAsia="zh-CN"/>
        </w:rPr>
        <w:t>深藏Blue</w:t>
      </w: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 xml:space="preserve">    </w:t>
      </w:r>
      <w:r>
        <w:rPr>
          <w:rFonts w:hint="eastAsia" w:ascii="黑体" w:hAnsi="黑体" w:eastAsia="黑体"/>
          <w:b/>
          <w:bCs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 xml:space="preserve">  </w:t>
      </w:r>
    </w:p>
    <w:p w14:paraId="1008AA5B">
      <w:pPr>
        <w:ind w:firstLine="1701" w:firstLineChars="605"/>
        <w:jc w:val="left"/>
        <w:rPr>
          <w:rFonts w:hint="eastAsia" w:ascii="黑体" w:hAnsi="黑体" w:eastAsia="黑体"/>
          <w:b/>
          <w:bCs/>
          <w:sz w:val="28"/>
          <w:szCs w:val="28"/>
          <w:u w:val="single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项目名称：</w:t>
      </w: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 xml:space="preserve">        </w:t>
      </w:r>
      <w:r>
        <w:rPr>
          <w:rFonts w:hint="eastAsia" w:ascii="黑体" w:hAnsi="黑体" w:eastAsia="黑体"/>
          <w:b/>
          <w:bCs/>
          <w:sz w:val="28"/>
          <w:szCs w:val="28"/>
          <w:highlight w:val="none"/>
          <w:u w:val="single"/>
        </w:rPr>
        <w:t>GoGoPet</w:t>
      </w: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 xml:space="preserve">         </w:t>
      </w:r>
    </w:p>
    <w:p w14:paraId="3C9E367C">
      <w:pPr>
        <w:ind w:firstLine="1701" w:firstLineChars="605"/>
        <w:jc w:val="left"/>
        <w:rPr>
          <w:rFonts w:hint="eastAsia"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指导老师：</w:t>
      </w: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 xml:space="preserve">         石秀金         </w:t>
      </w:r>
    </w:p>
    <w:p w14:paraId="0F294DDC">
      <w:pPr>
        <w:ind w:firstLine="1701" w:firstLineChars="605"/>
        <w:jc w:val="left"/>
        <w:rPr>
          <w:rFonts w:hint="eastAsia"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成    员：</w:t>
      </w: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 xml:space="preserve">    皮  超 221310417    </w:t>
      </w:r>
    </w:p>
    <w:p w14:paraId="719C16FC">
      <w:pPr>
        <w:ind w:firstLine="3117" w:firstLineChars="1109"/>
        <w:jc w:val="left"/>
        <w:rPr>
          <w:rFonts w:hint="eastAsia" w:ascii="黑体" w:hAnsi="黑体" w:eastAsia="黑体"/>
          <w:b/>
          <w:bCs/>
          <w:sz w:val="28"/>
          <w:szCs w:val="28"/>
          <w:u w:val="single"/>
        </w:rPr>
      </w:pP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 xml:space="preserve">    赵鑫奕 221310109    </w:t>
      </w:r>
    </w:p>
    <w:p w14:paraId="6A66AEBA">
      <w:pPr>
        <w:ind w:firstLine="3117" w:firstLineChars="1109"/>
        <w:jc w:val="left"/>
        <w:rPr>
          <w:rFonts w:hint="eastAsia" w:ascii="黑体" w:hAnsi="黑体" w:eastAsia="黑体"/>
          <w:b/>
          <w:bCs/>
          <w:sz w:val="28"/>
          <w:szCs w:val="28"/>
          <w:u w:val="single"/>
        </w:rPr>
      </w:pP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 xml:space="preserve">    张钰龙 221310131    </w:t>
      </w:r>
    </w:p>
    <w:p w14:paraId="45DFA821">
      <w:pPr>
        <w:ind w:firstLine="3117" w:firstLineChars="1109"/>
        <w:jc w:val="left"/>
        <w:rPr>
          <w:rFonts w:hint="eastAsia" w:ascii="黑体" w:hAnsi="黑体" w:eastAsia="黑体"/>
          <w:b/>
          <w:bCs/>
          <w:sz w:val="28"/>
          <w:szCs w:val="28"/>
          <w:u w:val="single"/>
        </w:rPr>
      </w:pP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 xml:space="preserve">    李佳慧 221310203    </w:t>
      </w:r>
    </w:p>
    <w:p w14:paraId="2F8EA00C">
      <w:pPr>
        <w:ind w:firstLine="3117" w:firstLineChars="1109"/>
        <w:jc w:val="left"/>
        <w:rPr>
          <w:rFonts w:hint="eastAsia" w:ascii="黑体" w:hAnsi="黑体" w:eastAsia="黑体"/>
          <w:b/>
          <w:bCs/>
          <w:sz w:val="28"/>
          <w:szCs w:val="28"/>
          <w:u w:val="single"/>
        </w:rPr>
      </w:pPr>
      <w:r>
        <w:rPr>
          <w:rFonts w:hint="eastAsia" w:ascii="黑体" w:hAnsi="黑体" w:eastAsia="黑体"/>
          <w:b/>
          <w:bCs/>
          <w:sz w:val="28"/>
          <w:szCs w:val="28"/>
          <w:u w:val="single"/>
        </w:rPr>
        <w:t xml:space="preserve">    丛梓璇 221310201    </w:t>
      </w:r>
    </w:p>
    <w:p w14:paraId="16DAA403">
      <w:pPr>
        <w:jc w:val="center"/>
        <w:rPr>
          <w:rFonts w:hint="eastAsia" w:ascii="黑体" w:hAnsi="黑体" w:eastAsia="黑体"/>
          <w:b/>
          <w:bCs/>
          <w:sz w:val="28"/>
          <w:szCs w:val="28"/>
        </w:rPr>
      </w:pPr>
    </w:p>
    <w:p w14:paraId="7A476D9A">
      <w:pPr>
        <w:jc w:val="center"/>
        <w:rPr>
          <w:rFonts w:hint="eastAsia" w:ascii="黑体" w:hAnsi="黑体" w:eastAsia="黑体"/>
          <w:b/>
          <w:bCs/>
          <w:sz w:val="28"/>
          <w:szCs w:val="28"/>
          <w:highlight w:val="none"/>
        </w:rPr>
      </w:pPr>
      <w:r>
        <w:rPr>
          <w:rFonts w:hint="eastAsia" w:ascii="黑体" w:hAnsi="黑体" w:eastAsia="黑体"/>
          <w:b/>
          <w:bCs/>
          <w:sz w:val="28"/>
          <w:szCs w:val="28"/>
          <w:highlight w:val="none"/>
        </w:rPr>
        <w:t>版本号V</w:t>
      </w:r>
      <w:r>
        <w:rPr>
          <w:rFonts w:hint="eastAsia" w:ascii="黑体" w:hAnsi="黑体" w:eastAsia="黑体"/>
          <w:b/>
          <w:bCs/>
          <w:sz w:val="28"/>
          <w:szCs w:val="28"/>
          <w:highlight w:val="none"/>
          <w:lang w:val="en-US" w:eastAsia="zh-CN"/>
        </w:rPr>
        <w:t>1</w:t>
      </w:r>
      <w:r>
        <w:rPr>
          <w:rFonts w:hint="eastAsia" w:ascii="黑体" w:hAnsi="黑体" w:eastAsia="黑体"/>
          <w:b/>
          <w:bCs/>
          <w:sz w:val="28"/>
          <w:szCs w:val="28"/>
          <w:highlight w:val="none"/>
        </w:rPr>
        <w:t>.0</w:t>
      </w:r>
      <w:bookmarkStart w:id="58" w:name="_GoBack"/>
      <w:bookmarkEnd w:id="58"/>
    </w:p>
    <w:p w14:paraId="33FA7965">
      <w:pPr>
        <w:jc w:val="center"/>
        <w:rPr>
          <w:rFonts w:hint="eastAsia" w:ascii="黑体" w:hAnsi="黑体" w:eastAsia="黑体"/>
          <w:b/>
          <w:bCs/>
          <w:sz w:val="28"/>
          <w:szCs w:val="28"/>
          <w:highlight w:val="none"/>
        </w:rPr>
      </w:pPr>
      <w:r>
        <w:rPr>
          <w:rFonts w:hint="eastAsia" w:ascii="黑体" w:hAnsi="黑体" w:eastAsia="黑体"/>
          <w:b/>
          <w:bCs/>
          <w:sz w:val="28"/>
          <w:szCs w:val="28"/>
          <w:highlight w:val="none"/>
        </w:rPr>
        <w:t>2025年3月31日</w:t>
      </w:r>
    </w:p>
    <w:p w14:paraId="788B27C4">
      <w:pPr>
        <w:widowControl/>
        <w:jc w:val="left"/>
        <w:rPr>
          <w:rFonts w:hint="eastAsia" w:ascii="黑体" w:hAnsi="黑体" w:eastAsia="黑体"/>
          <w:b/>
          <w:bCs/>
          <w:sz w:val="32"/>
          <w:szCs w:val="32"/>
        </w:rPr>
      </w:pPr>
      <w:r>
        <w:rPr>
          <w:rFonts w:hint="eastAsia" w:ascii="黑体" w:hAnsi="黑体" w:eastAsia="黑体"/>
          <w:b/>
          <w:bCs/>
          <w:sz w:val="32"/>
          <w:szCs w:val="32"/>
        </w:rP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751766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 w14:paraId="5308324D">
          <w:pPr>
            <w:pStyle w:val="55"/>
            <w:jc w:val="center"/>
            <w:rPr>
              <w:rFonts w:hint="eastAsia"/>
              <w:b/>
              <w:bCs/>
              <w:color w:val="auto"/>
            </w:rPr>
          </w:pPr>
          <w:r>
            <w:rPr>
              <w:b/>
              <w:bCs/>
              <w:color w:val="auto"/>
              <w:lang w:val="zh-CN"/>
            </w:rPr>
            <w:t>目录</w:t>
          </w:r>
        </w:p>
        <w:p w14:paraId="48925A6D">
          <w:pPr>
            <w:pStyle w:val="16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"_Toc194351534" </w:instrText>
          </w:r>
          <w:r>
            <w:fldChar w:fldCharType="separate"/>
          </w:r>
          <w:r>
            <w:rPr>
              <w:rStyle w:val="24"/>
              <w:rFonts w:hint="eastAsia"/>
            </w:rPr>
            <w:t>1 引言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_Toc194351534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31A3F093">
          <w:pPr>
            <w:pStyle w:val="18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"_Toc194351535" </w:instrText>
          </w:r>
          <w:r>
            <w:fldChar w:fldCharType="separate"/>
          </w:r>
          <w:r>
            <w:rPr>
              <w:rStyle w:val="24"/>
              <w:rFonts w:hint="eastAsia"/>
            </w:rPr>
            <w:t>1.1 编写目的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_Toc194351535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7950FD3B">
          <w:pPr>
            <w:pStyle w:val="18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"_Toc194351536" </w:instrText>
          </w:r>
          <w:r>
            <w:fldChar w:fldCharType="separate"/>
          </w:r>
          <w:r>
            <w:rPr>
              <w:rStyle w:val="24"/>
              <w:rFonts w:hint="eastAsia"/>
            </w:rPr>
            <w:t>1.2 适用范围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_Toc194351536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330FCBBA">
          <w:pPr>
            <w:pStyle w:val="18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"_Toc194351537" </w:instrText>
          </w:r>
          <w:r>
            <w:fldChar w:fldCharType="separate"/>
          </w:r>
          <w:r>
            <w:rPr>
              <w:rStyle w:val="24"/>
              <w:rFonts w:hint="eastAsia"/>
            </w:rPr>
            <w:t>1.3 项目背景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_Toc194351537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0076BD3">
          <w:pPr>
            <w:pStyle w:val="18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"_Toc194351538" </w:instrText>
          </w:r>
          <w:r>
            <w:fldChar w:fldCharType="separate"/>
          </w:r>
          <w:r>
            <w:rPr>
              <w:rStyle w:val="24"/>
              <w:rFonts w:hint="eastAsia"/>
            </w:rPr>
            <w:t>1.4 相关术语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_Toc194351538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37C03B8B">
          <w:pPr>
            <w:pStyle w:val="18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"_Toc194351539" </w:instrText>
          </w:r>
          <w:r>
            <w:fldChar w:fldCharType="separate"/>
          </w:r>
          <w:r>
            <w:rPr>
              <w:rStyle w:val="24"/>
              <w:rFonts w:hint="eastAsia"/>
            </w:rPr>
            <w:t>1.5 文档概述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_Toc194351539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64B91EAF">
          <w:pPr>
            <w:pStyle w:val="18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"_Toc194351540" </w:instrText>
          </w:r>
          <w:r>
            <w:fldChar w:fldCharType="separate"/>
          </w:r>
          <w:r>
            <w:rPr>
              <w:rStyle w:val="24"/>
              <w:rFonts w:hint="eastAsia"/>
            </w:rPr>
            <w:t>1.6 参考资料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_Toc194351540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6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2CDB0939">
          <w:pPr>
            <w:pStyle w:val="16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"_Toc194351541" </w:instrText>
          </w:r>
          <w:r>
            <w:fldChar w:fldCharType="separate"/>
          </w:r>
          <w:r>
            <w:rPr>
              <w:rStyle w:val="24"/>
              <w:rFonts w:hint="eastAsia"/>
            </w:rPr>
            <w:t>2 系统概述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_Toc194351541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7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69FDADE4">
          <w:pPr>
            <w:pStyle w:val="18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"_Toc194351542" </w:instrText>
          </w:r>
          <w:r>
            <w:fldChar w:fldCharType="separate"/>
          </w:r>
          <w:r>
            <w:rPr>
              <w:rStyle w:val="24"/>
              <w:rFonts w:hint="eastAsia"/>
            </w:rPr>
            <w:t>2.1 系统目标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_Toc194351542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7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4404EA08">
          <w:pPr>
            <w:pStyle w:val="18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"_Toc194351543" </w:instrText>
          </w:r>
          <w:r>
            <w:fldChar w:fldCharType="separate"/>
          </w:r>
          <w:r>
            <w:rPr>
              <w:rStyle w:val="24"/>
              <w:rFonts w:hint="eastAsia"/>
            </w:rPr>
            <w:t>2.2 用户特点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_Toc194351543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7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B930575">
          <w:pPr>
            <w:pStyle w:val="18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"_Toc194351544" </w:instrText>
          </w:r>
          <w:r>
            <w:fldChar w:fldCharType="separate"/>
          </w:r>
          <w:r>
            <w:rPr>
              <w:rStyle w:val="24"/>
              <w:rFonts w:hint="eastAsia"/>
            </w:rPr>
            <w:t>2.3 假定与约束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_Toc194351544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8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22451719">
          <w:pPr>
            <w:pStyle w:val="16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"_Toc194351545" </w:instrText>
          </w:r>
          <w:r>
            <w:fldChar w:fldCharType="separate"/>
          </w:r>
          <w:r>
            <w:rPr>
              <w:rStyle w:val="24"/>
              <w:rFonts w:hint="eastAsia"/>
            </w:rPr>
            <w:t>3 功能需求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_Toc194351545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9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4F93D965">
          <w:pPr>
            <w:pStyle w:val="18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"_Toc194351546" </w:instrText>
          </w:r>
          <w:r>
            <w:fldChar w:fldCharType="separate"/>
          </w:r>
          <w:r>
            <w:rPr>
              <w:rStyle w:val="24"/>
              <w:rFonts w:hint="eastAsia"/>
            </w:rPr>
            <w:t>3.1 系统总体业务概述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_Toc194351546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9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7607E42F">
          <w:pPr>
            <w:pStyle w:val="18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"_Toc194351547" </w:instrText>
          </w:r>
          <w:r>
            <w:fldChar w:fldCharType="separate"/>
          </w:r>
          <w:r>
            <w:rPr>
              <w:rStyle w:val="24"/>
              <w:rFonts w:hint="eastAsia"/>
            </w:rPr>
            <w:t>3.2 总体功能模块框架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_Toc194351547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10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27C9DFE1">
          <w:pPr>
            <w:pStyle w:val="18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"_Toc194351548" </w:instrText>
          </w:r>
          <w:r>
            <w:fldChar w:fldCharType="separate"/>
          </w:r>
          <w:r>
            <w:rPr>
              <w:rStyle w:val="24"/>
              <w:rFonts w:hint="eastAsia"/>
            </w:rPr>
            <w:t>3.3 用户管理模块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_Toc194351548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11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69E7782">
          <w:pPr>
            <w:pStyle w:val="12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"_Toc194351549" </w:instrText>
          </w:r>
          <w:r>
            <w:fldChar w:fldCharType="separate"/>
          </w:r>
          <w:r>
            <w:rPr>
              <w:rStyle w:val="24"/>
              <w:rFonts w:hint="eastAsia"/>
            </w:rPr>
            <w:t>3.3.1 注册功能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_Toc194351549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11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85B759F">
          <w:pPr>
            <w:pStyle w:val="12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"_Toc194351550" </w:instrText>
          </w:r>
          <w:r>
            <w:fldChar w:fldCharType="separate"/>
          </w:r>
          <w:r>
            <w:rPr>
              <w:rStyle w:val="24"/>
              <w:rFonts w:hint="eastAsia"/>
            </w:rPr>
            <w:t>3.3.2 登录功能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_Toc194351550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12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37BBFB80">
          <w:pPr>
            <w:pStyle w:val="12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"_Toc194351551" </w:instrText>
          </w:r>
          <w:r>
            <w:fldChar w:fldCharType="separate"/>
          </w:r>
          <w:r>
            <w:rPr>
              <w:rStyle w:val="24"/>
              <w:rFonts w:hint="eastAsia"/>
            </w:rPr>
            <w:t>3.3.3 个人信息管理功能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_Toc194351551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13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41AC33D1">
          <w:pPr>
            <w:pStyle w:val="12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"_Toc194351552" </w:instrText>
          </w:r>
          <w:r>
            <w:fldChar w:fldCharType="separate"/>
          </w:r>
          <w:r>
            <w:rPr>
              <w:rStyle w:val="24"/>
              <w:rFonts w:hint="eastAsia"/>
            </w:rPr>
            <w:t>3.3.4 宠物信息管理功能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_Toc194351552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13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64CBC5C">
          <w:pPr>
            <w:pStyle w:val="18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"_Toc194351553" </w:instrText>
          </w:r>
          <w:r>
            <w:fldChar w:fldCharType="separate"/>
          </w:r>
          <w:r>
            <w:rPr>
              <w:rStyle w:val="24"/>
              <w:rFonts w:hint="eastAsia"/>
            </w:rPr>
            <w:t>3.4 订单管理模块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_Toc194351553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48E2CA52">
          <w:pPr>
            <w:pStyle w:val="12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"_Toc194351554" </w:instrText>
          </w:r>
          <w:r>
            <w:fldChar w:fldCharType="separate"/>
          </w:r>
          <w:r>
            <w:rPr>
              <w:rStyle w:val="24"/>
              <w:rFonts w:hint="eastAsia"/>
            </w:rPr>
            <w:t>3.4.1 创建订单功能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_Toc194351554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3F788EC5">
          <w:pPr>
            <w:pStyle w:val="12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"_Toc194351555" </w:instrText>
          </w:r>
          <w:r>
            <w:fldChar w:fldCharType="separate"/>
          </w:r>
          <w:r>
            <w:rPr>
              <w:rStyle w:val="24"/>
              <w:rFonts w:hint="eastAsia"/>
            </w:rPr>
            <w:t>3.4.2 在线支付功能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_Toc194351555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15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F09F363">
          <w:pPr>
            <w:pStyle w:val="12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"_Toc194351556" </w:instrText>
          </w:r>
          <w:r>
            <w:fldChar w:fldCharType="separate"/>
          </w:r>
          <w:r>
            <w:rPr>
              <w:rStyle w:val="24"/>
              <w:rFonts w:hint="eastAsia"/>
            </w:rPr>
            <w:t>3.4.3 查看订单功能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_Toc194351556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15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BCACBF3">
          <w:pPr>
            <w:pStyle w:val="12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"_Toc194351557" </w:instrText>
          </w:r>
          <w:r>
            <w:fldChar w:fldCharType="separate"/>
          </w:r>
          <w:r>
            <w:rPr>
              <w:rStyle w:val="24"/>
              <w:rFonts w:hint="eastAsia"/>
            </w:rPr>
            <w:t>3.4.3 更新订单功能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_Toc194351557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16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7DFED87B">
          <w:pPr>
            <w:pStyle w:val="18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"_Toc194351558" </w:instrText>
          </w:r>
          <w:r>
            <w:fldChar w:fldCharType="separate"/>
          </w:r>
          <w:r>
            <w:rPr>
              <w:rStyle w:val="24"/>
              <w:rFonts w:hint="eastAsia"/>
            </w:rPr>
            <w:t>3.5 托运追踪模块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_Toc194351558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17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34C3D128">
          <w:pPr>
            <w:pStyle w:val="12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"_Toc194351559" </w:instrText>
          </w:r>
          <w:r>
            <w:fldChar w:fldCharType="separate"/>
          </w:r>
          <w:r>
            <w:rPr>
              <w:rStyle w:val="24"/>
              <w:rFonts w:hint="eastAsia"/>
            </w:rPr>
            <w:t>3.5.1 照片/视频上传功能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_Toc194351559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17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573BC9B7">
          <w:pPr>
            <w:pStyle w:val="12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"_Toc194351560" </w:instrText>
          </w:r>
          <w:r>
            <w:fldChar w:fldCharType="separate"/>
          </w:r>
          <w:r>
            <w:rPr>
              <w:rStyle w:val="24"/>
              <w:rFonts w:hint="eastAsia"/>
            </w:rPr>
            <w:t>3.5.2 宠物分类配对功能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_Toc194351560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17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2BB657AF">
          <w:pPr>
            <w:pStyle w:val="12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"_Toc194351561" </w:instrText>
          </w:r>
          <w:r>
            <w:fldChar w:fldCharType="separate"/>
          </w:r>
          <w:r>
            <w:rPr>
              <w:rStyle w:val="24"/>
              <w:rFonts w:hint="eastAsia"/>
            </w:rPr>
            <w:t>3.5.3 宠物状态分析功能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_Toc194351561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18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D4EA520">
          <w:pPr>
            <w:pStyle w:val="12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"_Toc194351562" </w:instrText>
          </w:r>
          <w:r>
            <w:fldChar w:fldCharType="separate"/>
          </w:r>
          <w:r>
            <w:rPr>
              <w:rStyle w:val="24"/>
              <w:rFonts w:hint="eastAsia"/>
            </w:rPr>
            <w:t>3.5.4 地图定位功能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_Toc194351562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18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1D217A38">
          <w:pPr>
            <w:pStyle w:val="18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"_Toc194351563" </w:instrText>
          </w:r>
          <w:r>
            <w:fldChar w:fldCharType="separate"/>
          </w:r>
          <w:r>
            <w:rPr>
              <w:rStyle w:val="24"/>
              <w:rFonts w:hint="eastAsia"/>
            </w:rPr>
            <w:t>3.6 社会交流模块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_Toc194351563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19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285A75A9">
          <w:pPr>
            <w:pStyle w:val="12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"_Toc194351564" </w:instrText>
          </w:r>
          <w:r>
            <w:fldChar w:fldCharType="separate"/>
          </w:r>
          <w:r>
            <w:rPr>
              <w:rStyle w:val="24"/>
              <w:rFonts w:hint="eastAsia"/>
            </w:rPr>
            <w:t>3.6.1 查看评论功能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_Toc194351564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19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31609A87">
          <w:pPr>
            <w:pStyle w:val="12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"_Toc194351565" </w:instrText>
          </w:r>
          <w:r>
            <w:fldChar w:fldCharType="separate"/>
          </w:r>
          <w:r>
            <w:rPr>
              <w:rStyle w:val="24"/>
              <w:rFonts w:hint="eastAsia"/>
            </w:rPr>
            <w:t>3.6.2 发布评论功能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_Toc194351565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20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6215077B">
          <w:pPr>
            <w:pStyle w:val="18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"_Toc194351566" </w:instrText>
          </w:r>
          <w:r>
            <w:fldChar w:fldCharType="separate"/>
          </w:r>
          <w:r>
            <w:rPr>
              <w:rStyle w:val="24"/>
              <w:rFonts w:hint="eastAsia"/>
            </w:rPr>
            <w:t>3.7 智能客服模块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_Toc194351566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21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5BCCDCBD">
          <w:pPr>
            <w:pStyle w:val="12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"_Toc194351567" </w:instrText>
          </w:r>
          <w:r>
            <w:fldChar w:fldCharType="separate"/>
          </w:r>
          <w:r>
            <w:rPr>
              <w:rStyle w:val="24"/>
              <w:rFonts w:hint="eastAsia"/>
            </w:rPr>
            <w:t>3.7.1 智能问答功能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_Toc194351567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21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5D3D1D71">
          <w:pPr>
            <w:pStyle w:val="16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"_Toc194351568" </w:instrText>
          </w:r>
          <w:r>
            <w:fldChar w:fldCharType="separate"/>
          </w:r>
          <w:r>
            <w:rPr>
              <w:rStyle w:val="24"/>
              <w:rFonts w:hint="eastAsia"/>
            </w:rPr>
            <w:t>4 非功能需求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_Toc194351568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23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C9F6FA4">
          <w:pPr>
            <w:pStyle w:val="18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"_Toc194351569" </w:instrText>
          </w:r>
          <w:r>
            <w:fldChar w:fldCharType="separate"/>
          </w:r>
          <w:r>
            <w:rPr>
              <w:rStyle w:val="24"/>
              <w:rFonts w:hint="eastAsia"/>
            </w:rPr>
            <w:t>4.1 性能需求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_Toc194351569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23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5B8A9628">
          <w:pPr>
            <w:pStyle w:val="12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"_Toc194351570" </w:instrText>
          </w:r>
          <w:r>
            <w:fldChar w:fldCharType="separate"/>
          </w:r>
          <w:r>
            <w:rPr>
              <w:rStyle w:val="24"/>
              <w:rFonts w:hint="eastAsia"/>
            </w:rPr>
            <w:t>4.1.1 并发处理能力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_Toc194351570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23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6EAF637B">
          <w:pPr>
            <w:pStyle w:val="12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"_Toc194351571" </w:instrText>
          </w:r>
          <w:r>
            <w:fldChar w:fldCharType="separate"/>
          </w:r>
          <w:r>
            <w:rPr>
              <w:rStyle w:val="24"/>
              <w:rFonts w:hint="eastAsia"/>
            </w:rPr>
            <w:t>4.1.2 响应时间要求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_Toc194351571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23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5988558D">
          <w:pPr>
            <w:pStyle w:val="12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"_Toc194351572" </w:instrText>
          </w:r>
          <w:r>
            <w:fldChar w:fldCharType="separate"/>
          </w:r>
          <w:r>
            <w:rPr>
              <w:rStyle w:val="24"/>
              <w:rFonts w:hint="eastAsia"/>
            </w:rPr>
            <w:t>4.1.3 数据存储与检索效率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_Toc194351572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23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5E46E367">
          <w:pPr>
            <w:pStyle w:val="18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"_Toc194351573" </w:instrText>
          </w:r>
          <w:r>
            <w:fldChar w:fldCharType="separate"/>
          </w:r>
          <w:r>
            <w:rPr>
              <w:rStyle w:val="24"/>
              <w:rFonts w:hint="eastAsia"/>
            </w:rPr>
            <w:t>4.2 可靠性与可用性需求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_Toc194351573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608ED6CF">
          <w:pPr>
            <w:pStyle w:val="12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"_Toc194351574" </w:instrText>
          </w:r>
          <w:r>
            <w:fldChar w:fldCharType="separate"/>
          </w:r>
          <w:r>
            <w:rPr>
              <w:rStyle w:val="24"/>
              <w:rFonts w:hint="eastAsia"/>
            </w:rPr>
            <w:t>4.2.1 系统可用性要求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_Toc194351574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62D3AEB8">
          <w:pPr>
            <w:pStyle w:val="12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"_Toc194351575" </w:instrText>
          </w:r>
          <w:r>
            <w:fldChar w:fldCharType="separate"/>
          </w:r>
          <w:r>
            <w:rPr>
              <w:rStyle w:val="24"/>
              <w:rFonts w:hint="eastAsia"/>
            </w:rPr>
            <w:t>4.2.2 容错机制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_Toc194351575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6DE2BBC8">
          <w:pPr>
            <w:pStyle w:val="18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"_Toc194351576" </w:instrText>
          </w:r>
          <w:r>
            <w:fldChar w:fldCharType="separate"/>
          </w:r>
          <w:r>
            <w:rPr>
              <w:rStyle w:val="24"/>
              <w:rFonts w:hint="eastAsia"/>
            </w:rPr>
            <w:t>4.3 安全性需求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_Toc194351576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2E4AD9EC">
          <w:pPr>
            <w:pStyle w:val="12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"_Toc194351577" </w:instrText>
          </w:r>
          <w:r>
            <w:fldChar w:fldCharType="separate"/>
          </w:r>
          <w:r>
            <w:rPr>
              <w:rStyle w:val="24"/>
              <w:rFonts w:hint="eastAsia"/>
            </w:rPr>
            <w:t>4.3.1 用户数据保护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_Toc194351577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8970CBA">
          <w:pPr>
            <w:pStyle w:val="12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"_Toc194351578" </w:instrText>
          </w:r>
          <w:r>
            <w:fldChar w:fldCharType="separate"/>
          </w:r>
          <w:r>
            <w:rPr>
              <w:rStyle w:val="24"/>
              <w:rFonts w:hint="eastAsia"/>
            </w:rPr>
            <w:t>4.3.2 访问控制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_Toc194351578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25CFF4D1">
          <w:pPr>
            <w:pStyle w:val="12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"_Toc194351579" </w:instrText>
          </w:r>
          <w:r>
            <w:fldChar w:fldCharType="separate"/>
          </w:r>
          <w:r>
            <w:rPr>
              <w:rStyle w:val="24"/>
              <w:rFonts w:hint="eastAsia"/>
            </w:rPr>
            <w:t>4.3.3 防范恶意攻击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_Toc194351579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35EFC713">
          <w:pPr>
            <w:pStyle w:val="18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"_Toc194351580" </w:instrText>
          </w:r>
          <w:r>
            <w:fldChar w:fldCharType="separate"/>
          </w:r>
          <w:r>
            <w:rPr>
              <w:rStyle w:val="24"/>
              <w:rFonts w:hint="eastAsia"/>
            </w:rPr>
            <w:t>4.4 可维护性与可扩展性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_Toc194351580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25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4AB4F2E0">
          <w:pPr>
            <w:pStyle w:val="12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"_Toc194351581" </w:instrText>
          </w:r>
          <w:r>
            <w:fldChar w:fldCharType="separate"/>
          </w:r>
          <w:r>
            <w:rPr>
              <w:rStyle w:val="24"/>
              <w:rFonts w:hint="eastAsia"/>
            </w:rPr>
            <w:t>4.4.1 代码模块化与可读性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_Toc194351581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25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1AD66673">
          <w:pPr>
            <w:pStyle w:val="12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"_Toc194351582" </w:instrText>
          </w:r>
          <w:r>
            <w:fldChar w:fldCharType="separate"/>
          </w:r>
          <w:r>
            <w:rPr>
              <w:rStyle w:val="24"/>
              <w:rFonts w:hint="eastAsia"/>
            </w:rPr>
            <w:t>4.4.2 支持后续功能扩展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_Toc194351582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25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2E2512E9">
          <w:pPr>
            <w:pStyle w:val="12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"_Toc194351583" </w:instrText>
          </w:r>
          <w:r>
            <w:fldChar w:fldCharType="separate"/>
          </w:r>
          <w:r>
            <w:rPr>
              <w:rStyle w:val="24"/>
              <w:rFonts w:hint="eastAsia"/>
            </w:rPr>
            <w:t>4.4.3 系统日志与监控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_Toc194351583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25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5F5332E9">
          <w:pPr>
            <w:pStyle w:val="18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"_Toc194351584" </w:instrText>
          </w:r>
          <w:r>
            <w:fldChar w:fldCharType="separate"/>
          </w:r>
          <w:r>
            <w:rPr>
              <w:rStyle w:val="24"/>
              <w:rFonts w:hint="eastAsia"/>
            </w:rPr>
            <w:t>4.5 兼容性需求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_Toc194351584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25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15D4EC50">
          <w:pPr>
            <w:pStyle w:val="12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"_Toc194351585" </w:instrText>
          </w:r>
          <w:r>
            <w:fldChar w:fldCharType="separate"/>
          </w:r>
          <w:r>
            <w:rPr>
              <w:rStyle w:val="24"/>
              <w:rFonts w:hint="eastAsia"/>
            </w:rPr>
            <w:t>4.5.1 操作系统与设备兼容性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_Toc194351585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25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247A8079">
          <w:pPr>
            <w:pStyle w:val="12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"_Toc194351586" </w:instrText>
          </w:r>
          <w:r>
            <w:fldChar w:fldCharType="separate"/>
          </w:r>
          <w:r>
            <w:rPr>
              <w:rStyle w:val="24"/>
              <w:rFonts w:hint="eastAsia"/>
            </w:rPr>
            <w:t>4.5.2 浏览器兼容性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_Toc194351586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25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A9F5968">
          <w:pPr>
            <w:pStyle w:val="16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"_Toc194351587" </w:instrText>
          </w:r>
          <w:r>
            <w:fldChar w:fldCharType="separate"/>
          </w:r>
          <w:r>
            <w:rPr>
              <w:rStyle w:val="24"/>
              <w:rFonts w:hint="eastAsia"/>
            </w:rPr>
            <w:t>5 部署环境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_Toc194351587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27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1E35AE25">
          <w:pPr>
            <w:pStyle w:val="18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"_Toc194351588" </w:instrText>
          </w:r>
          <w:r>
            <w:fldChar w:fldCharType="separate"/>
          </w:r>
          <w:r>
            <w:rPr>
              <w:rStyle w:val="24"/>
              <w:rFonts w:hint="eastAsia"/>
            </w:rPr>
            <w:t>5.1 运行环境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_Toc194351588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27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C66803C">
          <w:pPr>
            <w:pStyle w:val="18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"_Toc194351589" </w:instrText>
          </w:r>
          <w:r>
            <w:fldChar w:fldCharType="separate"/>
          </w:r>
          <w:r>
            <w:rPr>
              <w:rStyle w:val="24"/>
              <w:rFonts w:hint="eastAsia"/>
            </w:rPr>
            <w:t>5.2 软件环境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_Toc194351589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27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53523984">
          <w:pPr>
            <w:pStyle w:val="18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"_Toc194351590" </w:instrText>
          </w:r>
          <w:r>
            <w:fldChar w:fldCharType="separate"/>
          </w:r>
          <w:r>
            <w:rPr>
              <w:rStyle w:val="24"/>
              <w:rFonts w:hint="eastAsia"/>
            </w:rPr>
            <w:t>5.3 网络与安全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_Toc194351590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28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14754DE1">
          <w:pPr>
            <w:pStyle w:val="18"/>
            <w:tabs>
              <w:tab w:val="right" w:leader="dot" w:pos="8296"/>
            </w:tabs>
            <w:rPr>
              <w:rFonts w:hint="eastAsia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"_Toc194351591" </w:instrText>
          </w:r>
          <w:r>
            <w:fldChar w:fldCharType="separate"/>
          </w:r>
          <w:r>
            <w:rPr>
              <w:rStyle w:val="24"/>
              <w:rFonts w:hint="eastAsia"/>
            </w:rPr>
            <w:t>5.4 依赖组件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_Toc194351591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28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292D8955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188E15A">
      <w:pPr>
        <w:widowControl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/>
        </w:rPr>
        <w:br w:type="page"/>
      </w:r>
    </w:p>
    <w:p w14:paraId="1AA3E180">
      <w:pPr>
        <w:pStyle w:val="48"/>
        <w:rPr>
          <w:rFonts w:hint="eastAsia"/>
        </w:rPr>
      </w:pPr>
      <w:bookmarkStart w:id="0" w:name="_Toc194351534"/>
      <w:r>
        <w:rPr>
          <w:rFonts w:hint="eastAsia"/>
        </w:rPr>
        <w:t>1 引言</w:t>
      </w:r>
      <w:bookmarkEnd w:id="0"/>
    </w:p>
    <w:p w14:paraId="0ABDF57E">
      <w:pPr>
        <w:pStyle w:val="50"/>
        <w:rPr>
          <w:rFonts w:hint="eastAsia"/>
        </w:rPr>
      </w:pPr>
      <w:bookmarkStart w:id="1" w:name="_Toc194351535"/>
      <w:r>
        <w:rPr>
          <w:rFonts w:hint="eastAsia"/>
        </w:rPr>
        <w:t>1.1 编写目的</w:t>
      </w:r>
      <w:bookmarkEnd w:id="1"/>
    </w:p>
    <w:p w14:paraId="7A3D2F02">
      <w:pPr>
        <w:pStyle w:val="46"/>
        <w:rPr>
          <w:rFonts w:hint="eastAsia"/>
        </w:rPr>
      </w:pPr>
      <w:r>
        <w:t>本需求规格说明书用于详细描述</w:t>
      </w:r>
      <w:r>
        <w:rPr>
          <w:b/>
          <w:bCs/>
        </w:rPr>
        <w:t>宠物托运智能服务系统</w:t>
      </w:r>
      <w:r>
        <w:t>的功能需求、系统设计目标及实现要求。本文件旨在为系统的开发、测试、验收及运维提供统一的标准和依据，并作为各相关方（如开发团队、产品经理、测试团队等）在项目实施过程中的参考依据。</w:t>
      </w:r>
    </w:p>
    <w:p w14:paraId="184167CD">
      <w:pPr>
        <w:pStyle w:val="46"/>
        <w:rPr>
          <w:rFonts w:hint="eastAsia"/>
        </w:rPr>
      </w:pPr>
      <w:r>
        <w:t>本需求规格说明书的目标包括但不限于：</w:t>
      </w:r>
    </w:p>
    <w:p w14:paraId="2037D18E">
      <w:pPr>
        <w:pStyle w:val="46"/>
        <w:numPr>
          <w:ilvl w:val="0"/>
          <w:numId w:val="1"/>
        </w:numPr>
        <w:ind w:firstLineChars="0"/>
        <w:rPr>
          <w:rFonts w:hint="eastAsia"/>
        </w:rPr>
      </w:pPr>
      <w:r>
        <w:rPr>
          <w:b/>
          <w:bCs/>
        </w:rPr>
        <w:t>明确系统功能需求</w:t>
      </w:r>
      <w:r>
        <w:t>，指导开发团队实施具体功能。</w:t>
      </w:r>
    </w:p>
    <w:p w14:paraId="186F0343">
      <w:pPr>
        <w:pStyle w:val="46"/>
        <w:numPr>
          <w:ilvl w:val="0"/>
          <w:numId w:val="1"/>
        </w:numPr>
        <w:ind w:firstLineChars="0"/>
        <w:rPr>
          <w:rFonts w:hint="eastAsia"/>
        </w:rPr>
      </w:pPr>
      <w:r>
        <w:rPr>
          <w:b/>
          <w:bCs/>
        </w:rPr>
        <w:t>定义系统边界和约束条件</w:t>
      </w:r>
      <w:r>
        <w:t>，确保各方理解一致。</w:t>
      </w:r>
    </w:p>
    <w:p w14:paraId="75DCF089">
      <w:pPr>
        <w:pStyle w:val="46"/>
        <w:numPr>
          <w:ilvl w:val="0"/>
          <w:numId w:val="1"/>
        </w:numPr>
        <w:ind w:firstLineChars="0"/>
        <w:rPr>
          <w:rFonts w:hint="eastAsia"/>
        </w:rPr>
      </w:pPr>
      <w:r>
        <w:rPr>
          <w:b/>
          <w:bCs/>
        </w:rPr>
        <w:t>提供沟通和协作的基础</w:t>
      </w:r>
      <w:r>
        <w:t>，促进团队间高效协作。</w:t>
      </w:r>
    </w:p>
    <w:p w14:paraId="7D024754">
      <w:pPr>
        <w:pStyle w:val="46"/>
        <w:numPr>
          <w:ilvl w:val="0"/>
          <w:numId w:val="1"/>
        </w:numPr>
        <w:ind w:firstLineChars="0"/>
        <w:rPr>
          <w:rFonts w:hint="eastAsia"/>
        </w:rPr>
      </w:pPr>
      <w:r>
        <w:rPr>
          <w:b/>
          <w:bCs/>
        </w:rPr>
        <w:t>为系统测试和验收提供依据</w:t>
      </w:r>
      <w:r>
        <w:t>，确保项目符合预期目标。</w:t>
      </w:r>
    </w:p>
    <w:p w14:paraId="47140062">
      <w:pPr>
        <w:pStyle w:val="50"/>
        <w:rPr>
          <w:rFonts w:hint="eastAsia"/>
        </w:rPr>
      </w:pPr>
      <w:bookmarkStart w:id="2" w:name="_Toc194351536"/>
      <w:r>
        <w:rPr>
          <w:rFonts w:hint="eastAsia"/>
        </w:rPr>
        <w:t>1.2 适用范围</w:t>
      </w:r>
      <w:bookmarkEnd w:id="2"/>
    </w:p>
    <w:p w14:paraId="12A91B00">
      <w:pPr>
        <w:pStyle w:val="46"/>
        <w:rPr>
          <w:rFonts w:hint="eastAsia"/>
        </w:rPr>
      </w:pPr>
      <w:r>
        <w:rPr>
          <w:rFonts w:hint="eastAsia"/>
        </w:rPr>
        <w:t>本文档主要涉及“</w:t>
      </w:r>
      <w:r>
        <w:t>宠物托运智能服务系统</w:t>
      </w:r>
      <w:r>
        <w:rPr>
          <w:rFonts w:hint="eastAsia"/>
        </w:rPr>
        <w:t>”的应用模型和功能需求描述。</w:t>
      </w:r>
    </w:p>
    <w:p w14:paraId="2D2B0320">
      <w:pPr>
        <w:pStyle w:val="46"/>
        <w:rPr>
          <w:rFonts w:hint="eastAsia"/>
        </w:rPr>
      </w:pPr>
      <w:r>
        <w:t>本系统面向</w:t>
      </w:r>
      <w:r>
        <w:rPr>
          <w:b/>
          <w:bCs/>
        </w:rPr>
        <w:t>宠物主人</w:t>
      </w:r>
      <w:r>
        <w:rPr>
          <w:rFonts w:hint="eastAsia"/>
          <w:b/>
          <w:bCs/>
        </w:rPr>
        <w:t>、</w:t>
      </w:r>
      <w:r>
        <w:rPr>
          <w:b/>
          <w:bCs/>
        </w:rPr>
        <w:t>宠物托运</w:t>
      </w:r>
      <w:r>
        <w:rPr>
          <w:rFonts w:hint="eastAsia"/>
          <w:b/>
          <w:bCs/>
        </w:rPr>
        <w:t>服务提供者（如宠物托运公司、物流公司）</w:t>
      </w:r>
      <w:r>
        <w:t>，旨在提供一个智能化的宠物托运管理平台，提升宠物托运的安全性、透明度和便捷性。</w:t>
      </w:r>
    </w:p>
    <w:p w14:paraId="000B408F">
      <w:pPr>
        <w:pStyle w:val="50"/>
        <w:rPr>
          <w:rFonts w:hint="eastAsia"/>
        </w:rPr>
      </w:pPr>
      <w:bookmarkStart w:id="3" w:name="_Toc194351537"/>
      <w:r>
        <w:rPr>
          <w:rFonts w:hint="eastAsia"/>
        </w:rPr>
        <w:t>1.3 项目背景</w:t>
      </w:r>
      <w:bookmarkEnd w:id="3"/>
    </w:p>
    <w:p w14:paraId="52CD8B16">
      <w:pPr>
        <w:pStyle w:val="46"/>
        <w:rPr>
          <w:rFonts w:hint="eastAsia"/>
        </w:rPr>
      </w:pPr>
      <w:r>
        <w:t>随着我国</w:t>
      </w:r>
      <w:r>
        <w:rPr>
          <w:b/>
          <w:bCs/>
        </w:rPr>
        <w:t>城市化进程的加快和独居人群的增加</w:t>
      </w:r>
      <w:r>
        <w:t>，宠物已成为许多家庭的重要伴侣，宠物经济迎来了快速增长，宠物托运行业也逐渐受到市场关注。特别是：</w:t>
      </w:r>
    </w:p>
    <w:p w14:paraId="325DB445">
      <w:pPr>
        <w:pStyle w:val="46"/>
        <w:numPr>
          <w:ilvl w:val="0"/>
          <w:numId w:val="2"/>
        </w:numPr>
        <w:ind w:firstLineChars="0"/>
        <w:rPr>
          <w:rFonts w:hint="eastAsia"/>
        </w:rPr>
      </w:pPr>
      <w:r>
        <w:rPr>
          <w:b/>
          <w:bCs/>
        </w:rPr>
        <w:t>跨城市迁移和旅行需求增加</w:t>
      </w:r>
      <w:r>
        <w:t>，导致宠物托运需求大幅上升。</w:t>
      </w:r>
    </w:p>
    <w:p w14:paraId="4FD97669">
      <w:pPr>
        <w:pStyle w:val="46"/>
        <w:numPr>
          <w:ilvl w:val="0"/>
          <w:numId w:val="2"/>
        </w:numPr>
        <w:ind w:firstLineChars="0"/>
        <w:rPr>
          <w:rFonts w:hint="eastAsia"/>
        </w:rPr>
      </w:pPr>
      <w:r>
        <w:rPr>
          <w:b/>
          <w:bCs/>
        </w:rPr>
        <w:t>传统托运方式存在痛点</w:t>
      </w:r>
      <w:r>
        <w:t>，如信息不透明、服务不规范、宠物安全性无法保障等问题。</w:t>
      </w:r>
    </w:p>
    <w:p w14:paraId="64A06E96">
      <w:pPr>
        <w:pStyle w:val="46"/>
        <w:numPr>
          <w:ilvl w:val="0"/>
          <w:numId w:val="2"/>
        </w:numPr>
        <w:ind w:firstLineChars="0"/>
        <w:rPr>
          <w:rFonts w:hint="eastAsia"/>
        </w:rPr>
      </w:pPr>
      <w:r>
        <w:rPr>
          <w:b/>
          <w:bCs/>
        </w:rPr>
        <w:t>数字化管理水平低</w:t>
      </w:r>
      <w:r>
        <w:t>，目前市场上缺乏智能化托运管理系统，导致运营效率较低。</w:t>
      </w:r>
    </w:p>
    <w:p w14:paraId="1B06CC66">
      <w:pPr>
        <w:pStyle w:val="46"/>
        <w:rPr>
          <w:rFonts w:hint="eastAsia"/>
        </w:rPr>
      </w:pPr>
      <w:r>
        <w:t>尽管市场需求旺盛，但现有宠物托运行业仍存在诸多问题</w:t>
      </w:r>
      <w:r>
        <w:rPr>
          <w:rFonts w:hint="eastAsia"/>
        </w:rPr>
        <w:t>，具体如表1所示。</w:t>
      </w:r>
    </w:p>
    <w:p w14:paraId="7342530C">
      <w:pPr>
        <w:pStyle w:val="11"/>
        <w:keepNext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表格 \* ARABIC </w:instrText>
      </w:r>
      <w:r>
        <w:rPr>
          <w:rFonts w:hint="eastAsia"/>
        </w:rPr>
        <w:fldChar w:fldCharType="separate"/>
      </w:r>
      <w:r>
        <w:rPr>
          <w:rFonts w:hint="eastAsia"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 xml:space="preserve">  宠物托运行业主要痛点以及解决方案</w:t>
      </w:r>
    </w:p>
    <w:tbl>
      <w:tblPr>
        <w:tblStyle w:val="54"/>
        <w:tblW w:w="0" w:type="auto"/>
        <w:tblInd w:w="0" w:type="dxa"/>
        <w:tblBorders>
          <w:top w:val="single" w:color="45B0E1" w:themeColor="accent1" w:themeTint="99" w:sz="4" w:space="0"/>
          <w:left w:val="single" w:color="45B0E1" w:themeColor="accent1" w:themeTint="99" w:sz="4" w:space="0"/>
          <w:bottom w:val="single" w:color="45B0E1" w:themeColor="accent1" w:themeTint="99" w:sz="4" w:space="0"/>
          <w:right w:val="single" w:color="45B0E1" w:themeColor="accent1" w:themeTint="99" w:sz="4" w:space="0"/>
          <w:insideH w:val="single" w:color="45B0E1" w:themeColor="accent1" w:themeTint="99" w:sz="4" w:space="0"/>
          <w:insideV w:val="single" w:color="45B0E1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4"/>
        <w:gridCol w:w="4332"/>
      </w:tblGrid>
      <w:tr w14:paraId="254E5A05">
        <w:tblPrEx>
          <w:tblBorders>
            <w:top w:val="single" w:color="45B0E1" w:themeColor="accent1" w:themeTint="99" w:sz="4" w:space="0"/>
            <w:left w:val="single" w:color="45B0E1" w:themeColor="accent1" w:themeTint="99" w:sz="4" w:space="0"/>
            <w:bottom w:val="single" w:color="45B0E1" w:themeColor="accent1" w:themeTint="99" w:sz="4" w:space="0"/>
            <w:right w:val="single" w:color="45B0E1" w:themeColor="accent1" w:themeTint="99" w:sz="4" w:space="0"/>
            <w:insideH w:val="single" w:color="45B0E1" w:themeColor="accent1" w:themeTint="99" w:sz="4" w:space="0"/>
            <w:insideV w:val="single" w:color="45B0E1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  <w:tcBorders>
              <w:bottom w:val="single" w:color="45B0E1" w:themeColor="accent1" w:themeTint="99" w:sz="12" w:space="0"/>
              <w:insideH w:val="single" w:sz="12" w:space="0"/>
            </w:tcBorders>
          </w:tcPr>
          <w:p w14:paraId="78AD6A82">
            <w:pPr>
              <w:pStyle w:val="46"/>
              <w:ind w:firstLine="0" w:firstLineChars="0"/>
              <w:jc w:val="center"/>
              <w:rPr>
                <w:rFonts w:hint="eastAsia"/>
                <w:b/>
                <w:bCs/>
                <w:color w:val="104862" w:themeColor="accent1" w:themeShade="BF"/>
              </w:rPr>
            </w:pPr>
            <w:r>
              <w:rPr>
                <w:rFonts w:hint="eastAsia"/>
                <w:b/>
                <w:bCs/>
                <w:color w:val="104862" w:themeColor="accent1" w:themeShade="BF"/>
              </w:rPr>
              <w:t>主要行业痛点</w:t>
            </w:r>
          </w:p>
        </w:tc>
        <w:tc>
          <w:tcPr>
            <w:tcW w:w="4332" w:type="dxa"/>
            <w:tcBorders>
              <w:bottom w:val="single" w:color="45B0E1" w:themeColor="accent1" w:themeTint="99" w:sz="12" w:space="0"/>
              <w:insideH w:val="single" w:sz="12" w:space="0"/>
            </w:tcBorders>
          </w:tcPr>
          <w:p w14:paraId="2FDBFB8F">
            <w:pPr>
              <w:pStyle w:val="46"/>
              <w:ind w:firstLine="0" w:firstLineChars="0"/>
              <w:jc w:val="center"/>
              <w:rPr>
                <w:rFonts w:hint="eastAsia"/>
                <w:b/>
                <w:bCs/>
                <w:color w:val="104862" w:themeColor="accent1" w:themeShade="BF"/>
              </w:rPr>
            </w:pPr>
            <w:r>
              <w:rPr>
                <w:rFonts w:hint="eastAsia"/>
                <w:b/>
                <w:bCs/>
                <w:color w:val="104862" w:themeColor="accent1" w:themeShade="BF"/>
              </w:rPr>
              <w:t>解决方案</w:t>
            </w:r>
          </w:p>
        </w:tc>
      </w:tr>
      <w:tr w14:paraId="4B890FAF">
        <w:tblPrEx>
          <w:tblBorders>
            <w:top w:val="single" w:color="45B0E1" w:themeColor="accent1" w:themeTint="99" w:sz="4" w:space="0"/>
            <w:left w:val="single" w:color="45B0E1" w:themeColor="accent1" w:themeTint="99" w:sz="4" w:space="0"/>
            <w:bottom w:val="single" w:color="45B0E1" w:themeColor="accent1" w:themeTint="99" w:sz="4" w:space="0"/>
            <w:right w:val="single" w:color="45B0E1" w:themeColor="accent1" w:themeTint="99" w:sz="4" w:space="0"/>
            <w:insideH w:val="single" w:color="45B0E1" w:themeColor="accent1" w:themeTint="99" w:sz="4" w:space="0"/>
            <w:insideV w:val="single" w:color="45B0E1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  <w:shd w:val="clear" w:color="auto" w:fill="C1E4F5" w:themeFill="accent1" w:themeFillTint="33"/>
          </w:tcPr>
          <w:p w14:paraId="49E026B7">
            <w:pPr>
              <w:pStyle w:val="46"/>
              <w:ind w:firstLine="0" w:firstLineChars="0"/>
              <w:jc w:val="left"/>
              <w:rPr>
                <w:rFonts w:hint="eastAsia"/>
                <w:b/>
                <w:bCs/>
                <w:color w:val="104862" w:themeColor="accent1" w:themeShade="BF"/>
                <w:sz w:val="22"/>
                <w:szCs w:val="22"/>
              </w:rPr>
            </w:pPr>
            <w:r>
              <w:rPr>
                <w:b/>
                <w:bCs/>
                <w:color w:val="104862" w:themeColor="accent1" w:themeShade="BF"/>
                <w:sz w:val="22"/>
                <w:szCs w:val="22"/>
              </w:rPr>
              <w:t>托运安全问题</w:t>
            </w:r>
            <w:r>
              <w:rPr>
                <w:b w:val="0"/>
                <w:bCs w:val="0"/>
                <w:color w:val="104862" w:themeColor="accent1" w:themeShade="BF"/>
                <w:sz w:val="22"/>
                <w:szCs w:val="22"/>
              </w:rPr>
              <w:t>：部分托运公司运输标准不统一，可能导致宠物受伤或丢失。</w:t>
            </w:r>
          </w:p>
        </w:tc>
        <w:tc>
          <w:tcPr>
            <w:tcW w:w="4332" w:type="dxa"/>
            <w:shd w:val="clear" w:color="auto" w:fill="C1E4F5" w:themeFill="accent1" w:themeFillTint="33"/>
          </w:tcPr>
          <w:p w14:paraId="373A1D76">
            <w:pPr>
              <w:pStyle w:val="46"/>
              <w:ind w:firstLine="0" w:firstLineChars="0"/>
              <w:jc w:val="left"/>
              <w:rPr>
                <w:rFonts w:hint="eastAsia"/>
                <w:color w:val="104862" w:themeColor="accent1" w:themeShade="BF"/>
                <w:sz w:val="22"/>
                <w:szCs w:val="22"/>
              </w:rPr>
            </w:pPr>
            <w:r>
              <w:rPr>
                <w:b/>
                <w:bCs/>
                <w:color w:val="104862" w:themeColor="accent1" w:themeShade="BF"/>
                <w:sz w:val="22"/>
                <w:szCs w:val="22"/>
              </w:rPr>
              <w:t>实时运输跟踪</w:t>
            </w:r>
            <w:r>
              <w:rPr>
                <w:color w:val="104862" w:themeColor="accent1" w:themeShade="BF"/>
                <w:sz w:val="22"/>
                <w:szCs w:val="22"/>
              </w:rPr>
              <w:t>：利用GPS定位技术，让宠物主人随时掌握运输进度。</w:t>
            </w:r>
          </w:p>
        </w:tc>
      </w:tr>
      <w:tr w14:paraId="20D286AA">
        <w:tblPrEx>
          <w:tblBorders>
            <w:top w:val="single" w:color="45B0E1" w:themeColor="accent1" w:themeTint="99" w:sz="4" w:space="0"/>
            <w:left w:val="single" w:color="45B0E1" w:themeColor="accent1" w:themeTint="99" w:sz="4" w:space="0"/>
            <w:bottom w:val="single" w:color="45B0E1" w:themeColor="accent1" w:themeTint="99" w:sz="4" w:space="0"/>
            <w:right w:val="single" w:color="45B0E1" w:themeColor="accent1" w:themeTint="99" w:sz="4" w:space="0"/>
            <w:insideH w:val="single" w:color="45B0E1" w:themeColor="accent1" w:themeTint="99" w:sz="4" w:space="0"/>
            <w:insideV w:val="single" w:color="45B0E1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</w:tcPr>
          <w:p w14:paraId="642B81EA">
            <w:pPr>
              <w:pStyle w:val="46"/>
              <w:ind w:firstLine="0" w:firstLineChars="0"/>
              <w:jc w:val="left"/>
              <w:rPr>
                <w:rFonts w:hint="eastAsia"/>
                <w:b/>
                <w:bCs/>
                <w:color w:val="104862" w:themeColor="accent1" w:themeShade="BF"/>
                <w:sz w:val="22"/>
                <w:szCs w:val="22"/>
              </w:rPr>
            </w:pPr>
            <w:r>
              <w:rPr>
                <w:b/>
                <w:bCs/>
                <w:color w:val="104862" w:themeColor="accent1" w:themeShade="BF"/>
                <w:sz w:val="22"/>
                <w:szCs w:val="22"/>
              </w:rPr>
              <w:t>信息不透明</w:t>
            </w:r>
            <w:r>
              <w:rPr>
                <w:b w:val="0"/>
                <w:bCs w:val="0"/>
                <w:color w:val="104862" w:themeColor="accent1" w:themeShade="BF"/>
                <w:sz w:val="22"/>
                <w:szCs w:val="22"/>
              </w:rPr>
              <w:t>：宠物主人无法实时跟踪宠物托运状态，缺乏信任感。</w:t>
            </w:r>
          </w:p>
        </w:tc>
        <w:tc>
          <w:tcPr>
            <w:tcW w:w="4332" w:type="dxa"/>
          </w:tcPr>
          <w:p w14:paraId="7423E9F0">
            <w:pPr>
              <w:pStyle w:val="46"/>
              <w:ind w:firstLine="0" w:firstLineChars="0"/>
              <w:jc w:val="left"/>
              <w:rPr>
                <w:rFonts w:hint="eastAsia"/>
                <w:color w:val="104862" w:themeColor="accent1" w:themeShade="BF"/>
                <w:sz w:val="22"/>
                <w:szCs w:val="22"/>
              </w:rPr>
            </w:pPr>
            <w:r>
              <w:rPr>
                <w:b/>
                <w:bCs/>
                <w:color w:val="104862" w:themeColor="accent1" w:themeShade="BF"/>
                <w:sz w:val="22"/>
                <w:szCs w:val="22"/>
              </w:rPr>
              <w:t>数字化管理</w:t>
            </w:r>
            <w:r>
              <w:rPr>
                <w:color w:val="104862" w:themeColor="accent1" w:themeShade="BF"/>
                <w:sz w:val="22"/>
                <w:szCs w:val="22"/>
              </w:rPr>
              <w:t>：提升托运企业的运营效率，优化资源配置。</w:t>
            </w:r>
          </w:p>
        </w:tc>
      </w:tr>
      <w:tr w14:paraId="4CB7F8A4">
        <w:tblPrEx>
          <w:tblBorders>
            <w:top w:val="single" w:color="45B0E1" w:themeColor="accent1" w:themeTint="99" w:sz="4" w:space="0"/>
            <w:left w:val="single" w:color="45B0E1" w:themeColor="accent1" w:themeTint="99" w:sz="4" w:space="0"/>
            <w:bottom w:val="single" w:color="45B0E1" w:themeColor="accent1" w:themeTint="99" w:sz="4" w:space="0"/>
            <w:right w:val="single" w:color="45B0E1" w:themeColor="accent1" w:themeTint="99" w:sz="4" w:space="0"/>
            <w:insideH w:val="single" w:color="45B0E1" w:themeColor="accent1" w:themeTint="99" w:sz="4" w:space="0"/>
            <w:insideV w:val="single" w:color="45B0E1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  <w:shd w:val="clear" w:color="auto" w:fill="C1E4F5" w:themeFill="accent1" w:themeFillTint="33"/>
          </w:tcPr>
          <w:p w14:paraId="4784DF94">
            <w:pPr>
              <w:pStyle w:val="46"/>
              <w:ind w:firstLine="0" w:firstLineChars="0"/>
              <w:jc w:val="left"/>
              <w:rPr>
                <w:rFonts w:hint="eastAsia"/>
                <w:b/>
                <w:bCs/>
                <w:color w:val="104862" w:themeColor="accent1" w:themeShade="BF"/>
                <w:sz w:val="22"/>
                <w:szCs w:val="22"/>
              </w:rPr>
            </w:pPr>
            <w:r>
              <w:rPr>
                <w:b/>
                <w:bCs/>
                <w:color w:val="104862" w:themeColor="accent1" w:themeShade="BF"/>
                <w:sz w:val="22"/>
                <w:szCs w:val="22"/>
              </w:rPr>
              <w:t>服务质量参差不齐</w:t>
            </w:r>
            <w:r>
              <w:rPr>
                <w:b w:val="0"/>
                <w:bCs w:val="0"/>
                <w:color w:val="104862" w:themeColor="accent1" w:themeShade="BF"/>
                <w:sz w:val="22"/>
                <w:szCs w:val="22"/>
              </w:rPr>
              <w:t>：市场缺乏统一监管，用户反馈的体验不一致。</w:t>
            </w:r>
          </w:p>
        </w:tc>
        <w:tc>
          <w:tcPr>
            <w:tcW w:w="4332" w:type="dxa"/>
            <w:shd w:val="clear" w:color="auto" w:fill="C1E4F5" w:themeFill="accent1" w:themeFillTint="33"/>
          </w:tcPr>
          <w:p w14:paraId="4F8216F8">
            <w:pPr>
              <w:pStyle w:val="46"/>
              <w:ind w:firstLine="0" w:firstLineChars="0"/>
              <w:jc w:val="left"/>
              <w:rPr>
                <w:rFonts w:hint="eastAsia"/>
                <w:color w:val="104862" w:themeColor="accent1" w:themeShade="BF"/>
                <w:sz w:val="22"/>
                <w:szCs w:val="22"/>
              </w:rPr>
            </w:pPr>
            <w:r>
              <w:rPr>
                <w:b/>
                <w:bCs/>
                <w:color w:val="104862" w:themeColor="accent1" w:themeShade="BF"/>
                <w:sz w:val="22"/>
                <w:szCs w:val="22"/>
              </w:rPr>
              <w:t>服务评价体系</w:t>
            </w:r>
            <w:r>
              <w:rPr>
                <w:color w:val="104862" w:themeColor="accent1" w:themeShade="BF"/>
                <w:sz w:val="22"/>
                <w:szCs w:val="22"/>
              </w:rPr>
              <w:t>：用户可对托运服务进行评价，促进行业服务质量提升。</w:t>
            </w:r>
          </w:p>
        </w:tc>
      </w:tr>
      <w:tr w14:paraId="4A4E2420">
        <w:tblPrEx>
          <w:tblBorders>
            <w:top w:val="single" w:color="45B0E1" w:themeColor="accent1" w:themeTint="99" w:sz="4" w:space="0"/>
            <w:left w:val="single" w:color="45B0E1" w:themeColor="accent1" w:themeTint="99" w:sz="4" w:space="0"/>
            <w:bottom w:val="single" w:color="45B0E1" w:themeColor="accent1" w:themeTint="99" w:sz="4" w:space="0"/>
            <w:right w:val="single" w:color="45B0E1" w:themeColor="accent1" w:themeTint="99" w:sz="4" w:space="0"/>
            <w:insideH w:val="single" w:color="45B0E1" w:themeColor="accent1" w:themeTint="99" w:sz="4" w:space="0"/>
            <w:insideV w:val="single" w:color="45B0E1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</w:tcPr>
          <w:p w14:paraId="48CA8F88">
            <w:pPr>
              <w:pStyle w:val="46"/>
              <w:ind w:firstLine="0" w:firstLineChars="0"/>
              <w:jc w:val="left"/>
              <w:rPr>
                <w:rFonts w:hint="eastAsia"/>
                <w:b/>
                <w:bCs/>
                <w:color w:val="104862" w:themeColor="accent1" w:themeShade="BF"/>
                <w:sz w:val="22"/>
                <w:szCs w:val="22"/>
              </w:rPr>
            </w:pPr>
            <w:r>
              <w:rPr>
                <w:b/>
                <w:bCs/>
                <w:color w:val="104862" w:themeColor="accent1" w:themeShade="BF"/>
                <w:sz w:val="22"/>
                <w:szCs w:val="22"/>
              </w:rPr>
              <w:t>缺乏高效订单管理系统</w:t>
            </w:r>
            <w:r>
              <w:rPr>
                <w:b w:val="0"/>
                <w:bCs w:val="0"/>
                <w:color w:val="104862" w:themeColor="accent1" w:themeShade="BF"/>
                <w:sz w:val="22"/>
                <w:szCs w:val="22"/>
              </w:rPr>
              <w:t>：传统手工管理模式难以满足快速增长的市场需求。</w:t>
            </w:r>
          </w:p>
        </w:tc>
        <w:tc>
          <w:tcPr>
            <w:tcW w:w="4332" w:type="dxa"/>
          </w:tcPr>
          <w:p w14:paraId="1DF13A16">
            <w:pPr>
              <w:pStyle w:val="46"/>
              <w:ind w:firstLine="0" w:firstLineChars="0"/>
              <w:jc w:val="left"/>
              <w:rPr>
                <w:rFonts w:hint="eastAsia"/>
                <w:color w:val="104862" w:themeColor="accent1" w:themeShade="BF"/>
                <w:sz w:val="22"/>
                <w:szCs w:val="22"/>
              </w:rPr>
            </w:pPr>
            <w:r>
              <w:rPr>
                <w:b/>
                <w:bCs/>
                <w:color w:val="104862" w:themeColor="accent1" w:themeShade="BF"/>
                <w:sz w:val="22"/>
                <w:szCs w:val="22"/>
              </w:rPr>
              <w:t>智能订单管理</w:t>
            </w:r>
            <w:r>
              <w:rPr>
                <w:color w:val="104862" w:themeColor="accent1" w:themeShade="BF"/>
                <w:sz w:val="22"/>
                <w:szCs w:val="22"/>
              </w:rPr>
              <w:t>：提供便捷的订单创建、支付和修改功能，提高用户体验。</w:t>
            </w:r>
          </w:p>
        </w:tc>
      </w:tr>
    </w:tbl>
    <w:p w14:paraId="71CE81D7">
      <w:pPr>
        <w:pStyle w:val="46"/>
        <w:rPr>
          <w:rFonts w:hint="eastAsia"/>
        </w:rPr>
      </w:pPr>
      <w:r>
        <w:t>为解决以上问题，本项目提出</w:t>
      </w:r>
      <w:r>
        <w:rPr>
          <w:b/>
          <w:bCs/>
        </w:rPr>
        <w:t>宠物托运智能服务系统</w:t>
      </w:r>
      <w:r>
        <w:rPr>
          <w:rFonts w:hint="eastAsia"/>
          <w:b/>
          <w:bCs/>
        </w:rPr>
        <w:t>。</w:t>
      </w:r>
    </w:p>
    <w:p w14:paraId="3F6FF272">
      <w:pPr>
        <w:pStyle w:val="50"/>
        <w:rPr>
          <w:rFonts w:hint="eastAsia"/>
        </w:rPr>
      </w:pPr>
      <w:bookmarkStart w:id="4" w:name="_Toc194351538"/>
      <w:r>
        <w:rPr>
          <w:rFonts w:hint="eastAsia"/>
        </w:rPr>
        <w:t>1.4 相关术语</w:t>
      </w:r>
      <w:bookmarkEnd w:id="4"/>
    </w:p>
    <w:p w14:paraId="17FF8E51">
      <w:pPr>
        <w:pStyle w:val="11"/>
        <w:keepNext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表格 \* ARABIC </w:instrText>
      </w:r>
      <w:r>
        <w:rPr>
          <w:rFonts w:hint="eastAsia"/>
        </w:rPr>
        <w:fldChar w:fldCharType="separate"/>
      </w:r>
      <w:r>
        <w:rPr>
          <w:rFonts w:hint="eastAsia"/>
        </w:rPr>
        <w:t>2</w:t>
      </w:r>
      <w:r>
        <w:rPr>
          <w:rFonts w:hint="eastAsia"/>
        </w:rPr>
        <w:fldChar w:fldCharType="end"/>
      </w:r>
      <w:r>
        <w:rPr>
          <w:rFonts w:hint="eastAsia"/>
        </w:rPr>
        <w:t xml:space="preserve">  术语表</w:t>
      </w:r>
    </w:p>
    <w:tbl>
      <w:tblPr>
        <w:tblStyle w:val="56"/>
        <w:tblW w:w="0" w:type="auto"/>
        <w:tblInd w:w="0" w:type="dxa"/>
        <w:tblBorders>
          <w:top w:val="single" w:color="E97132" w:themeColor="accent2" w:sz="4" w:space="0"/>
          <w:left w:val="none" w:color="auto" w:sz="0" w:space="0"/>
          <w:bottom w:val="single" w:color="E97132" w:themeColor="accent2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 w14:paraId="7D7A5080">
        <w:tblPrEx>
          <w:tblBorders>
            <w:top w:val="single" w:color="E97132" w:themeColor="accent2" w:sz="4" w:space="0"/>
            <w:left w:val="none" w:color="auto" w:sz="0" w:space="0"/>
            <w:bottom w:val="single" w:color="E97132" w:themeColor="accent2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bottom w:val="single" w:color="E97132" w:themeColor="accent2" w:sz="4" w:space="0"/>
              <w:insideH w:val="single" w:sz="4" w:space="0"/>
            </w:tcBorders>
          </w:tcPr>
          <w:p w14:paraId="63999DC4">
            <w:pPr>
              <w:pStyle w:val="46"/>
              <w:ind w:firstLine="0" w:firstLineChars="0"/>
              <w:jc w:val="center"/>
              <w:rPr>
                <w:rFonts w:hint="eastAsia"/>
                <w:b/>
                <w:bCs/>
                <w:color w:val="C04F15" w:themeColor="accent2" w:themeShade="BF"/>
              </w:rPr>
            </w:pPr>
            <w:r>
              <w:rPr>
                <w:b/>
                <w:bCs/>
                <w:color w:val="C04F15" w:themeColor="accent2" w:themeShade="BF"/>
              </w:rPr>
              <w:t>术语/缩写</w:t>
            </w:r>
          </w:p>
        </w:tc>
        <w:tc>
          <w:tcPr>
            <w:tcW w:w="6600" w:type="dxa"/>
            <w:tcBorders>
              <w:bottom w:val="single" w:color="E97132" w:themeColor="accent2" w:sz="4" w:space="0"/>
              <w:insideH w:val="single" w:sz="4" w:space="0"/>
            </w:tcBorders>
          </w:tcPr>
          <w:p w14:paraId="174642B8">
            <w:pPr>
              <w:pStyle w:val="46"/>
              <w:ind w:firstLine="0" w:firstLineChars="0"/>
              <w:jc w:val="center"/>
              <w:rPr>
                <w:rFonts w:hint="eastAsia"/>
                <w:b/>
                <w:bCs/>
                <w:color w:val="C04F15" w:themeColor="accent2" w:themeShade="BF"/>
              </w:rPr>
            </w:pPr>
            <w:r>
              <w:rPr>
                <w:b/>
                <w:bCs/>
                <w:color w:val="C04F15" w:themeColor="accent2" w:themeShade="BF"/>
              </w:rPr>
              <w:t>定义</w:t>
            </w:r>
          </w:p>
        </w:tc>
      </w:tr>
      <w:tr w14:paraId="6FCFF8BD">
        <w:tblPrEx>
          <w:tblBorders>
            <w:top w:val="single" w:color="E97132" w:themeColor="accent2" w:sz="4" w:space="0"/>
            <w:left w:val="none" w:color="auto" w:sz="0" w:space="0"/>
            <w:bottom w:val="single" w:color="E97132" w:themeColor="accent2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AE2D5" w:themeFill="accent2" w:themeFillTint="33"/>
          </w:tcPr>
          <w:p w14:paraId="586F3F86">
            <w:pPr>
              <w:pStyle w:val="46"/>
              <w:ind w:firstLine="0" w:firstLineChars="0"/>
              <w:jc w:val="center"/>
              <w:rPr>
                <w:rFonts w:hint="eastAsia"/>
                <w:b/>
                <w:bCs/>
                <w:color w:val="C04F15" w:themeColor="accent2" w:themeShade="BF"/>
              </w:rPr>
            </w:pPr>
            <w:r>
              <w:rPr>
                <w:b/>
                <w:bCs/>
                <w:color w:val="C04F15" w:themeColor="accent2" w:themeShade="BF"/>
              </w:rPr>
              <w:t>GPS</w:t>
            </w:r>
          </w:p>
        </w:tc>
        <w:tc>
          <w:tcPr>
            <w:tcW w:w="6600" w:type="dxa"/>
            <w:shd w:val="clear" w:color="auto" w:fill="FAE2D5" w:themeFill="accent2" w:themeFillTint="33"/>
          </w:tcPr>
          <w:p w14:paraId="3EE4EFCA">
            <w:pPr>
              <w:pStyle w:val="46"/>
              <w:ind w:firstLine="0" w:firstLineChars="0"/>
              <w:rPr>
                <w:rFonts w:hint="eastAsia"/>
                <w:color w:val="C04F15" w:themeColor="accent2" w:themeShade="BF"/>
              </w:rPr>
            </w:pPr>
            <w:r>
              <w:rPr>
                <w:color w:val="C04F15" w:themeColor="accent2" w:themeShade="BF"/>
              </w:rPr>
              <w:t>全球定位系统（Global Positioning System），用于实时跟踪宠物托运状态。</w:t>
            </w:r>
          </w:p>
        </w:tc>
      </w:tr>
      <w:tr w14:paraId="6A66A039">
        <w:tblPrEx>
          <w:tblBorders>
            <w:top w:val="single" w:color="E97132" w:themeColor="accent2" w:sz="4" w:space="0"/>
            <w:left w:val="none" w:color="auto" w:sz="0" w:space="0"/>
            <w:bottom w:val="single" w:color="E97132" w:themeColor="accent2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18865B21">
            <w:pPr>
              <w:pStyle w:val="46"/>
              <w:ind w:firstLine="0" w:firstLineChars="0"/>
              <w:jc w:val="center"/>
              <w:rPr>
                <w:rFonts w:hint="eastAsia"/>
                <w:b/>
                <w:bCs/>
                <w:color w:val="C04F15" w:themeColor="accent2" w:themeShade="BF"/>
              </w:rPr>
            </w:pPr>
            <w:r>
              <w:rPr>
                <w:b/>
                <w:bCs/>
                <w:color w:val="C04F15" w:themeColor="accent2" w:themeShade="BF"/>
              </w:rPr>
              <w:t>RAG</w:t>
            </w:r>
          </w:p>
        </w:tc>
        <w:tc>
          <w:tcPr>
            <w:tcW w:w="6600" w:type="dxa"/>
          </w:tcPr>
          <w:p w14:paraId="7562CD30">
            <w:pPr>
              <w:pStyle w:val="46"/>
              <w:ind w:firstLine="0" w:firstLineChars="0"/>
              <w:rPr>
                <w:rFonts w:hint="eastAsia"/>
                <w:color w:val="C04F15" w:themeColor="accent2" w:themeShade="BF"/>
              </w:rPr>
            </w:pPr>
            <w:r>
              <w:rPr>
                <w:color w:val="C04F15" w:themeColor="accent2" w:themeShade="BF"/>
              </w:rPr>
              <w:t>检索增强生成（Retrieval-Augmented Generation），用于智能客服解答托运问题。</w:t>
            </w:r>
          </w:p>
        </w:tc>
      </w:tr>
      <w:tr w14:paraId="2A3B24C5">
        <w:tblPrEx>
          <w:tblBorders>
            <w:top w:val="single" w:color="E97132" w:themeColor="accent2" w:sz="4" w:space="0"/>
            <w:left w:val="none" w:color="auto" w:sz="0" w:space="0"/>
            <w:bottom w:val="single" w:color="E97132" w:themeColor="accent2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AE2D5" w:themeFill="accent2" w:themeFillTint="33"/>
          </w:tcPr>
          <w:p w14:paraId="7E1D9939">
            <w:pPr>
              <w:pStyle w:val="46"/>
              <w:ind w:firstLine="0" w:firstLineChars="0"/>
              <w:jc w:val="center"/>
              <w:rPr>
                <w:rFonts w:hint="eastAsia"/>
                <w:b/>
                <w:bCs/>
                <w:color w:val="C04F15" w:themeColor="accent2" w:themeShade="BF"/>
              </w:rPr>
            </w:pPr>
            <w:r>
              <w:rPr>
                <w:b/>
                <w:bCs/>
                <w:color w:val="C04F15" w:themeColor="accent2" w:themeShade="BF"/>
              </w:rPr>
              <w:t>API</w:t>
            </w:r>
          </w:p>
        </w:tc>
        <w:tc>
          <w:tcPr>
            <w:tcW w:w="6600" w:type="dxa"/>
            <w:shd w:val="clear" w:color="auto" w:fill="FAE2D5" w:themeFill="accent2" w:themeFillTint="33"/>
          </w:tcPr>
          <w:p w14:paraId="508C1CD6">
            <w:pPr>
              <w:pStyle w:val="46"/>
              <w:ind w:firstLine="0" w:firstLineChars="0"/>
              <w:rPr>
                <w:rFonts w:hint="eastAsia"/>
                <w:color w:val="C04F15" w:themeColor="accent2" w:themeShade="BF"/>
              </w:rPr>
            </w:pPr>
            <w:r>
              <w:rPr>
                <w:color w:val="C04F15" w:themeColor="accent2" w:themeShade="BF"/>
              </w:rPr>
              <w:t>应用程序接口（Application Programming Interface），用于系统功能的外部调用。</w:t>
            </w:r>
          </w:p>
        </w:tc>
      </w:tr>
    </w:tbl>
    <w:p w14:paraId="6F53E29A">
      <w:pPr>
        <w:pStyle w:val="50"/>
        <w:rPr>
          <w:rFonts w:hint="eastAsia"/>
        </w:rPr>
      </w:pPr>
      <w:bookmarkStart w:id="5" w:name="_Toc194351539"/>
      <w:r>
        <w:rPr>
          <w:rFonts w:hint="eastAsia"/>
        </w:rPr>
        <w:t>1.5 文档概述</w:t>
      </w:r>
      <w:bookmarkEnd w:id="5"/>
    </w:p>
    <w:p w14:paraId="6BAD2734">
      <w:pPr>
        <w:pStyle w:val="46"/>
        <w:rPr>
          <w:rFonts w:hint="eastAsia"/>
        </w:rPr>
      </w:pPr>
      <w:r>
        <w:t>本需求规格说明书用于整理系统需求，并通过细化功能模块，为后续的系统设计、开发、测试提供明确的技术依据。</w:t>
      </w:r>
    </w:p>
    <w:p w14:paraId="6CC5F74A">
      <w:pPr>
        <w:pStyle w:val="46"/>
        <w:rPr>
          <w:rFonts w:hint="eastAsia"/>
        </w:rPr>
      </w:pPr>
      <w:r>
        <w:t>文档结构如下：</w:t>
      </w:r>
    </w:p>
    <w:p w14:paraId="01ACC667">
      <w:pPr>
        <w:pStyle w:val="4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b/>
          <w:bCs/>
        </w:rPr>
        <w:t xml:space="preserve">第1章 </w:t>
      </w:r>
      <w:r>
        <w:rPr>
          <w:b/>
          <w:bCs/>
        </w:rPr>
        <w:t>引言</w:t>
      </w:r>
      <w:r>
        <w:t>：介绍本系统的编写目的、适用范围和背景。</w:t>
      </w:r>
    </w:p>
    <w:p w14:paraId="5C43FBEA">
      <w:pPr>
        <w:pStyle w:val="4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b/>
          <w:bCs/>
        </w:rPr>
        <w:t xml:space="preserve">第2章 </w:t>
      </w:r>
      <w:r>
        <w:rPr>
          <w:b/>
          <w:bCs/>
        </w:rPr>
        <w:t>系统概述</w:t>
      </w:r>
      <w:r>
        <w:t>：描述系统的整体目标、用户群体和基本假设。</w:t>
      </w:r>
    </w:p>
    <w:p w14:paraId="37241714">
      <w:pPr>
        <w:pStyle w:val="4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b/>
          <w:bCs/>
        </w:rPr>
        <w:t xml:space="preserve">第3章 </w:t>
      </w:r>
      <w:r>
        <w:rPr>
          <w:b/>
          <w:bCs/>
        </w:rPr>
        <w:t>功能需求</w:t>
      </w:r>
      <w:r>
        <w:t>：详细描述系统的核心功能，包括用户管理、订单管理、托运跟踪等。</w:t>
      </w:r>
    </w:p>
    <w:p w14:paraId="7E96274A">
      <w:pPr>
        <w:pStyle w:val="4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b/>
          <w:bCs/>
        </w:rPr>
        <w:t xml:space="preserve">第4章 </w:t>
      </w:r>
      <w:r>
        <w:rPr>
          <w:b/>
          <w:bCs/>
        </w:rPr>
        <w:t>非功能需求</w:t>
      </w:r>
      <w:r>
        <w:t>：定义系统的性能、安全性、可扩展性等要求。</w:t>
      </w:r>
    </w:p>
    <w:p w14:paraId="6C406106">
      <w:pPr>
        <w:pStyle w:val="4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b/>
          <w:bCs/>
        </w:rPr>
        <w:t xml:space="preserve">第5章 </w:t>
      </w:r>
      <w:r>
        <w:rPr>
          <w:b/>
          <w:bCs/>
        </w:rPr>
        <w:t>部署环境</w:t>
      </w:r>
      <w:r>
        <w:t>：说明系统的运行环境和技术架构。</w:t>
      </w:r>
    </w:p>
    <w:p w14:paraId="62E2CA74">
      <w:pPr>
        <w:pStyle w:val="50"/>
        <w:rPr>
          <w:rFonts w:hint="eastAsia"/>
        </w:rPr>
      </w:pPr>
      <w:bookmarkStart w:id="6" w:name="_Toc194351540"/>
      <w:r>
        <w:rPr>
          <w:rFonts w:hint="eastAsia"/>
        </w:rPr>
        <w:t>1.6 参考资料</w:t>
      </w:r>
      <w:bookmarkEnd w:id="6"/>
    </w:p>
    <w:p w14:paraId="71C94133">
      <w:pPr>
        <w:pStyle w:val="46"/>
        <w:rPr>
          <w:rFonts w:hint="eastAsia"/>
        </w:rPr>
      </w:pPr>
      <w:r>
        <w:t>《系统实施计划》</w:t>
      </w:r>
    </w:p>
    <w:p w14:paraId="61FE9EF4">
      <w:pPr>
        <w:widowControl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/>
        </w:rPr>
        <w:br w:type="page"/>
      </w:r>
    </w:p>
    <w:p w14:paraId="7BAA91B5">
      <w:pPr>
        <w:pStyle w:val="48"/>
        <w:rPr>
          <w:rFonts w:hint="eastAsia"/>
        </w:rPr>
      </w:pPr>
      <w:bookmarkStart w:id="7" w:name="_Toc194351541"/>
      <w:r>
        <w:rPr>
          <w:rFonts w:hint="eastAsia"/>
        </w:rPr>
        <w:t>2 系统概述</w:t>
      </w:r>
      <w:bookmarkEnd w:id="7"/>
    </w:p>
    <w:p w14:paraId="3A040D75">
      <w:pPr>
        <w:pStyle w:val="50"/>
        <w:rPr>
          <w:rFonts w:hint="eastAsia"/>
        </w:rPr>
      </w:pPr>
      <w:bookmarkStart w:id="8" w:name="_Toc194351542"/>
      <w:r>
        <w:rPr>
          <w:rFonts w:hint="eastAsia"/>
        </w:rPr>
        <w:t>2.1 系统目标</w:t>
      </w:r>
      <w:bookmarkEnd w:id="8"/>
    </w:p>
    <w:p w14:paraId="630E88C2">
      <w:pPr>
        <w:pStyle w:val="46"/>
        <w:rPr>
          <w:rFonts w:hint="eastAsia"/>
        </w:rPr>
      </w:pPr>
      <w:r>
        <w:t>本系统的目标是</w:t>
      </w:r>
      <w:r>
        <w:rPr>
          <w:b/>
          <w:bCs/>
        </w:rPr>
        <w:t>构建一个智能化的宠物托运服务管理平台</w:t>
      </w:r>
      <w:r>
        <w:t>，通过数字化手段优化宠物托运流程，提高用户体验，增强托运过程的安全性和透明度。具体目标如下：</w:t>
      </w:r>
    </w:p>
    <w:p w14:paraId="3FA174C3">
      <w:pPr>
        <w:pStyle w:val="46"/>
        <w:numPr>
          <w:ilvl w:val="0"/>
          <w:numId w:val="4"/>
        </w:numPr>
        <w:ind w:firstLineChars="0"/>
        <w:rPr>
          <w:rFonts w:hint="eastAsia"/>
        </w:rPr>
      </w:pPr>
      <w:r>
        <w:rPr>
          <w:b/>
          <w:bCs/>
        </w:rPr>
        <w:t>提升宠物托运效率</w:t>
      </w:r>
      <w:r>
        <w:t>：提供便捷的订单管理、智能调度、在线支付等功能，简化托运流程。</w:t>
      </w:r>
    </w:p>
    <w:p w14:paraId="3009211A">
      <w:pPr>
        <w:pStyle w:val="46"/>
        <w:numPr>
          <w:ilvl w:val="0"/>
          <w:numId w:val="4"/>
        </w:numPr>
        <w:ind w:firstLineChars="0"/>
        <w:rPr>
          <w:rFonts w:hint="eastAsia"/>
        </w:rPr>
      </w:pPr>
      <w:r>
        <w:rPr>
          <w:b/>
          <w:bCs/>
        </w:rPr>
        <w:t>保障宠物安全</w:t>
      </w:r>
      <w:r>
        <w:t>：通过实时位置跟踪、视频监控等手段，提高托运过程中宠物的安全性。</w:t>
      </w:r>
    </w:p>
    <w:p w14:paraId="6947A820">
      <w:pPr>
        <w:pStyle w:val="46"/>
        <w:numPr>
          <w:ilvl w:val="0"/>
          <w:numId w:val="4"/>
        </w:numPr>
        <w:ind w:firstLineChars="0"/>
        <w:rPr>
          <w:rFonts w:hint="eastAsia"/>
        </w:rPr>
      </w:pPr>
      <w:r>
        <w:rPr>
          <w:b/>
          <w:bCs/>
        </w:rPr>
        <w:t>优化用户体验</w:t>
      </w:r>
      <w:r>
        <w:t>：支持宠物主人在线下单、选择不同服务商、跟踪托运状态，并提供客服支持。</w:t>
      </w:r>
    </w:p>
    <w:p w14:paraId="7D09D0FA">
      <w:pPr>
        <w:pStyle w:val="46"/>
        <w:numPr>
          <w:ilvl w:val="0"/>
          <w:numId w:val="4"/>
        </w:numPr>
        <w:ind w:firstLineChars="0"/>
        <w:rPr>
          <w:rFonts w:hint="eastAsia"/>
        </w:rPr>
      </w:pPr>
      <w:r>
        <w:rPr>
          <w:b/>
          <w:bCs/>
        </w:rPr>
        <w:t>提供标准化管理工具</w:t>
      </w:r>
      <w:r>
        <w:t>：帮助托运公司、物流公司进行订单管理、运输调度和结算管理。</w:t>
      </w:r>
    </w:p>
    <w:p w14:paraId="578CBE9C">
      <w:pPr>
        <w:pStyle w:val="46"/>
        <w:numPr>
          <w:ilvl w:val="0"/>
          <w:numId w:val="4"/>
        </w:numPr>
        <w:ind w:firstLineChars="0"/>
        <w:rPr>
          <w:rFonts w:hint="eastAsia"/>
        </w:rPr>
      </w:pPr>
      <w:r>
        <w:rPr>
          <w:b/>
          <w:bCs/>
        </w:rPr>
        <w:t>数据可视化与智能分析</w:t>
      </w:r>
      <w:r>
        <w:t>：通过大数据分析宠物托运行业趋势，优化服务模式，提升运营效率。</w:t>
      </w:r>
    </w:p>
    <w:p w14:paraId="6A4BA717">
      <w:pPr>
        <w:pStyle w:val="50"/>
        <w:rPr>
          <w:rFonts w:hint="eastAsia"/>
        </w:rPr>
      </w:pPr>
      <w:bookmarkStart w:id="9" w:name="_Toc194351543"/>
      <w:r>
        <w:rPr>
          <w:rFonts w:hint="eastAsia"/>
        </w:rPr>
        <w:t>2.2 用户特点</w:t>
      </w:r>
      <w:bookmarkEnd w:id="9"/>
    </w:p>
    <w:p w14:paraId="04D4032D">
      <w:pPr>
        <w:pStyle w:val="46"/>
        <w:rPr>
          <w:rFonts w:hint="eastAsia"/>
        </w:rPr>
      </w:pPr>
      <w:r>
        <w:t>本系统的主要用户群体包括：</w:t>
      </w:r>
    </w:p>
    <w:p w14:paraId="548A88AC">
      <w:pPr>
        <w:pStyle w:val="46"/>
        <w:numPr>
          <w:ilvl w:val="0"/>
          <w:numId w:val="5"/>
        </w:numPr>
        <w:ind w:firstLineChars="0"/>
        <w:rPr>
          <w:rFonts w:hint="eastAsia"/>
          <w:b/>
          <w:bCs/>
        </w:rPr>
      </w:pPr>
      <w:r>
        <w:rPr>
          <w:b/>
          <w:bCs/>
        </w:rPr>
        <w:t>宠物主人</w:t>
      </w:r>
    </w:p>
    <w:p w14:paraId="61AA1895">
      <w:pPr>
        <w:pStyle w:val="46"/>
        <w:rPr>
          <w:rFonts w:hint="eastAsia"/>
        </w:rPr>
      </w:pPr>
      <w:r>
        <w:t>主要需求：托运预订、实时跟踪、费用支付、评价反馈等。</w:t>
      </w:r>
    </w:p>
    <w:p w14:paraId="557DEDC2">
      <w:pPr>
        <w:pStyle w:val="46"/>
        <w:rPr>
          <w:rFonts w:hint="eastAsia"/>
        </w:rPr>
      </w:pPr>
      <w:r>
        <w:t>用户特征：对宠物安全性要求较高，关注托运过程的透明度和服务质量。</w:t>
      </w:r>
    </w:p>
    <w:p w14:paraId="5B171F50">
      <w:pPr>
        <w:pStyle w:val="46"/>
        <w:numPr>
          <w:ilvl w:val="0"/>
          <w:numId w:val="5"/>
        </w:numPr>
        <w:ind w:firstLineChars="0"/>
        <w:rPr>
          <w:rFonts w:hint="eastAsia"/>
          <w:b/>
          <w:bCs/>
        </w:rPr>
      </w:pPr>
      <w:r>
        <w:rPr>
          <w:b/>
          <w:bCs/>
        </w:rPr>
        <w:t>宠物托运服务提供者（物流公司、托运平台）</w:t>
      </w:r>
    </w:p>
    <w:p w14:paraId="21193939">
      <w:pPr>
        <w:pStyle w:val="46"/>
        <w:rPr>
          <w:rFonts w:hint="eastAsia"/>
        </w:rPr>
      </w:pPr>
      <w:r>
        <w:t>主要需求：订单管理、运输调度、客户管理、结算管理等。</w:t>
      </w:r>
    </w:p>
    <w:p w14:paraId="5FB50E88">
      <w:pPr>
        <w:pStyle w:val="46"/>
        <w:rPr>
          <w:rFonts w:hint="eastAsia"/>
        </w:rPr>
      </w:pPr>
      <w:r>
        <w:t>用户特征：关注订单处理效率、运输安全、服务规范化。</w:t>
      </w:r>
    </w:p>
    <w:p w14:paraId="3FFB548B">
      <w:pPr>
        <w:pStyle w:val="46"/>
        <w:numPr>
          <w:ilvl w:val="0"/>
          <w:numId w:val="5"/>
        </w:numPr>
        <w:ind w:firstLineChars="0"/>
        <w:rPr>
          <w:rFonts w:hint="eastAsia"/>
          <w:b/>
          <w:bCs/>
        </w:rPr>
      </w:pPr>
      <w:r>
        <w:rPr>
          <w:b/>
          <w:bCs/>
        </w:rPr>
        <w:t>平台管理方（系统运营方）</w:t>
      </w:r>
    </w:p>
    <w:p w14:paraId="27E729DF">
      <w:pPr>
        <w:pStyle w:val="46"/>
        <w:rPr>
          <w:rFonts w:hint="eastAsia"/>
        </w:rPr>
      </w:pPr>
      <w:r>
        <w:t>主要需求：用户审核、交易监管、数据分析、系统维护等。</w:t>
      </w:r>
    </w:p>
    <w:p w14:paraId="5322E534">
      <w:pPr>
        <w:pStyle w:val="46"/>
        <w:rPr>
          <w:rFonts w:hint="eastAsia"/>
        </w:rPr>
      </w:pPr>
      <w:r>
        <w:t>用户特征：关注系统稳定性、数据安全、行业规范化管理。</w:t>
      </w:r>
    </w:p>
    <w:p w14:paraId="659CC26F">
      <w:pPr>
        <w:pStyle w:val="50"/>
        <w:rPr>
          <w:rFonts w:hint="eastAsia"/>
        </w:rPr>
      </w:pPr>
      <w:bookmarkStart w:id="10" w:name="_Toc194351544"/>
      <w:r>
        <w:rPr>
          <w:rFonts w:hint="eastAsia"/>
        </w:rPr>
        <w:t>2.3 假定与约束</w:t>
      </w:r>
      <w:bookmarkEnd w:id="10"/>
    </w:p>
    <w:p w14:paraId="134F588D">
      <w:pPr>
        <w:pStyle w:val="46"/>
        <w:rPr>
          <w:rFonts w:hint="eastAsia"/>
        </w:rPr>
      </w:pPr>
      <w:r>
        <w:t>假定条件</w:t>
      </w:r>
      <w:r>
        <w:rPr>
          <w:rFonts w:hint="eastAsia"/>
        </w:rPr>
        <w:t>：</w:t>
      </w:r>
    </w:p>
    <w:p w14:paraId="6604CE6B">
      <w:pPr>
        <w:pStyle w:val="46"/>
        <w:numPr>
          <w:ilvl w:val="0"/>
          <w:numId w:val="6"/>
        </w:numPr>
        <w:ind w:firstLineChars="0"/>
        <w:rPr>
          <w:rFonts w:hint="eastAsia"/>
        </w:rPr>
      </w:pPr>
      <w:r>
        <w:rPr>
          <w:b/>
          <w:bCs/>
        </w:rPr>
        <w:t>用户具备基本的互联网使用能力</w:t>
      </w:r>
      <w:r>
        <w:t>，能够熟练使用Web或移动端应用。</w:t>
      </w:r>
    </w:p>
    <w:p w14:paraId="616FDDB9">
      <w:pPr>
        <w:pStyle w:val="46"/>
        <w:numPr>
          <w:ilvl w:val="0"/>
          <w:numId w:val="6"/>
        </w:numPr>
        <w:ind w:firstLineChars="0"/>
        <w:rPr>
          <w:rFonts w:hint="eastAsia"/>
        </w:rPr>
      </w:pPr>
      <w:r>
        <w:rPr>
          <w:b/>
          <w:bCs/>
        </w:rPr>
        <w:t>托运公司遵守系统规则</w:t>
      </w:r>
      <w:r>
        <w:t>，确保提供合法合规的宠物托运服务。</w:t>
      </w:r>
    </w:p>
    <w:p w14:paraId="1B99EFE8">
      <w:pPr>
        <w:pStyle w:val="46"/>
        <w:numPr>
          <w:ilvl w:val="0"/>
          <w:numId w:val="6"/>
        </w:numPr>
        <w:ind w:firstLineChars="0"/>
        <w:rPr>
          <w:rFonts w:hint="eastAsia"/>
        </w:rPr>
      </w:pPr>
      <w:r>
        <w:rPr>
          <w:b/>
          <w:bCs/>
        </w:rPr>
        <w:t>物流公司提供必要的硬件支持</w:t>
      </w:r>
      <w:r>
        <w:t>，如GPS设备、视频监控设备等，以实现运输过程的可视化管理。</w:t>
      </w:r>
    </w:p>
    <w:p w14:paraId="7B9547C2">
      <w:pPr>
        <w:pStyle w:val="46"/>
        <w:numPr>
          <w:ilvl w:val="0"/>
          <w:numId w:val="6"/>
        </w:numPr>
        <w:ind w:firstLineChars="0"/>
        <w:rPr>
          <w:rFonts w:hint="eastAsia"/>
        </w:rPr>
      </w:pPr>
      <w:r>
        <w:rPr>
          <w:b/>
          <w:bCs/>
        </w:rPr>
        <w:t>支付系统对接第三方支付平台</w:t>
      </w:r>
      <w:r>
        <w:t>，如支付宝、微信支付等，确保支付安全。</w:t>
      </w:r>
    </w:p>
    <w:p w14:paraId="28EECB53">
      <w:pPr>
        <w:pStyle w:val="46"/>
        <w:rPr>
          <w:rFonts w:hint="eastAsia"/>
        </w:rPr>
      </w:pPr>
      <w:r>
        <w:t>约束条件</w:t>
      </w:r>
      <w:r>
        <w:rPr>
          <w:rFonts w:hint="eastAsia"/>
        </w:rPr>
        <w:t>：</w:t>
      </w:r>
    </w:p>
    <w:p w14:paraId="6BFAEDB7">
      <w:pPr>
        <w:pStyle w:val="46"/>
        <w:numPr>
          <w:ilvl w:val="0"/>
          <w:numId w:val="7"/>
        </w:numPr>
        <w:ind w:firstLineChars="0"/>
        <w:rPr>
          <w:rFonts w:hint="eastAsia"/>
        </w:rPr>
      </w:pPr>
      <w:r>
        <w:rPr>
          <w:b/>
          <w:bCs/>
        </w:rPr>
        <w:t>系统需在2025年</w:t>
      </w:r>
      <w:r>
        <w:rPr>
          <w:rFonts w:hint="eastAsia"/>
          <w:b/>
          <w:bCs/>
        </w:rPr>
        <w:t>5</w:t>
      </w:r>
      <w:r>
        <w:rPr>
          <w:b/>
          <w:bCs/>
        </w:rPr>
        <w:t>月</w:t>
      </w:r>
      <w:r>
        <w:rPr>
          <w:rFonts w:hint="eastAsia"/>
          <w:b/>
          <w:bCs/>
        </w:rPr>
        <w:t>中旬</w:t>
      </w:r>
      <w:r>
        <w:rPr>
          <w:b/>
          <w:bCs/>
        </w:rPr>
        <w:t>前完成所有核心功能开发并进入测试阶段</w:t>
      </w:r>
      <w:r>
        <w:t>。</w:t>
      </w:r>
    </w:p>
    <w:p w14:paraId="147E7906">
      <w:pPr>
        <w:pStyle w:val="46"/>
        <w:numPr>
          <w:ilvl w:val="0"/>
          <w:numId w:val="7"/>
        </w:numPr>
        <w:ind w:firstLineChars="0"/>
        <w:rPr>
          <w:rFonts w:hint="eastAsia"/>
        </w:rPr>
      </w:pPr>
      <w:r>
        <w:rPr>
          <w:b/>
          <w:bCs/>
        </w:rPr>
        <w:t>系统需遵循相关法律法规</w:t>
      </w:r>
      <w:r>
        <w:t>，如《中华人民共和国动物防疫法》《道路运输管理条例》。</w:t>
      </w:r>
    </w:p>
    <w:p w14:paraId="52F59240">
      <w:pPr>
        <w:pStyle w:val="46"/>
        <w:numPr>
          <w:ilvl w:val="0"/>
          <w:numId w:val="7"/>
        </w:numPr>
        <w:ind w:firstLineChars="0"/>
        <w:rPr>
          <w:rFonts w:hint="eastAsia"/>
        </w:rPr>
      </w:pPr>
      <w:r>
        <w:rPr>
          <w:b/>
          <w:bCs/>
        </w:rPr>
        <w:t>数据存储与处理需符合信息安全标准</w:t>
      </w:r>
      <w:r>
        <w:t>，确保用户隐私和交易数据的安全性。</w:t>
      </w:r>
    </w:p>
    <w:p w14:paraId="7BFD22E1">
      <w:pPr>
        <w:pStyle w:val="46"/>
        <w:numPr>
          <w:ilvl w:val="0"/>
          <w:numId w:val="7"/>
        </w:numPr>
        <w:ind w:firstLineChars="0"/>
        <w:rPr>
          <w:rFonts w:hint="eastAsia"/>
        </w:rPr>
      </w:pPr>
      <w:r>
        <w:rPr>
          <w:b/>
          <w:bCs/>
        </w:rPr>
        <w:t>系统应具有良好的可扩展性</w:t>
      </w:r>
      <w:r>
        <w:t>，支持未来对接更多物流公司和智能设备。</w:t>
      </w:r>
    </w:p>
    <w:p w14:paraId="146F1DF7">
      <w:pPr>
        <w:widowControl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/>
        </w:rPr>
        <w:br w:type="page"/>
      </w:r>
    </w:p>
    <w:p w14:paraId="1AD8281B">
      <w:pPr>
        <w:pStyle w:val="48"/>
        <w:rPr>
          <w:rFonts w:hint="eastAsia"/>
        </w:rPr>
      </w:pPr>
      <w:bookmarkStart w:id="11" w:name="_Toc194351545"/>
      <w:r>
        <w:rPr>
          <w:rFonts w:hint="eastAsia"/>
        </w:rPr>
        <w:t>3 功能需求</w:t>
      </w:r>
      <w:bookmarkEnd w:id="11"/>
    </w:p>
    <w:p w14:paraId="5D758DA7">
      <w:pPr>
        <w:pStyle w:val="50"/>
        <w:rPr>
          <w:rFonts w:hint="eastAsia"/>
        </w:rPr>
      </w:pPr>
      <w:bookmarkStart w:id="12" w:name="_Toc194351546"/>
      <w:r>
        <w:rPr>
          <w:rFonts w:hint="eastAsia"/>
        </w:rPr>
        <w:t xml:space="preserve">3.1 </w:t>
      </w:r>
      <w:r>
        <w:t>系统总体业务概述</w:t>
      </w:r>
      <w:bookmarkEnd w:id="12"/>
    </w:p>
    <w:p w14:paraId="7833F232">
      <w:pPr>
        <w:pStyle w:val="46"/>
      </w:pPr>
      <w:r>
        <w:t>本系统旨在为宠物托运行业提供智能化的管理与服务，核心目标是提升托运过程的安全性、透明度和用户体验。系统涵盖宠物托运的全过程，包括用户注册、订单管理、托运追踪、社交互动及智能客服等功能，为宠物主人和托运公司提供高效、便捷的服务。</w:t>
      </w:r>
    </w:p>
    <w:p w14:paraId="5F4054C7">
      <w:pPr>
        <w:keepNext/>
        <w:jc w:val="center"/>
        <w:rPr>
          <w:rFonts w:hint="eastAsia"/>
        </w:rPr>
      </w:pPr>
      <w:r>
        <w:drawing>
          <wp:inline distT="0" distB="0" distL="0" distR="0">
            <wp:extent cx="3165475" cy="6106795"/>
            <wp:effectExtent l="0" t="0" r="0" b="8255"/>
            <wp:docPr id="11953035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03554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8766" cy="615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5B889">
      <w:pPr>
        <w:pStyle w:val="11"/>
        <w:jc w:val="center"/>
      </w:pPr>
      <w:r>
        <w:rPr>
          <w:rFonts w:hint="eastAsia"/>
        </w:rPr>
        <w:t>图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图表 \* ARABIC </w:instrText>
      </w:r>
      <w:r>
        <w:rPr>
          <w:rFonts w:hint="eastAsia"/>
        </w:rPr>
        <w:fldChar w:fldCharType="separate"/>
      </w:r>
      <w:r>
        <w:rPr>
          <w:rFonts w:hint="eastAsia"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 xml:space="preserve">  系统总体业务泳道图</w:t>
      </w:r>
    </w:p>
    <w:p w14:paraId="20309190">
      <w:pPr>
        <w:pStyle w:val="46"/>
      </w:pPr>
      <w:r>
        <w:t>系统的主要业务流程如下：</w:t>
      </w:r>
    </w:p>
    <w:p w14:paraId="024D0820">
      <w:pPr>
        <w:pStyle w:val="46"/>
        <w:numPr>
          <w:ilvl w:val="0"/>
          <w:numId w:val="8"/>
        </w:numPr>
        <w:ind w:firstLine="482"/>
      </w:pPr>
      <w:r>
        <w:rPr>
          <w:b/>
          <w:bCs/>
        </w:rPr>
        <w:t>用户注册与登录</w:t>
      </w:r>
      <w:r>
        <w:t>：宠物主人和托运公司需注册并登录系统，以便进行后续操作。</w:t>
      </w:r>
    </w:p>
    <w:p w14:paraId="603D59B0">
      <w:pPr>
        <w:pStyle w:val="46"/>
        <w:numPr>
          <w:ilvl w:val="0"/>
          <w:numId w:val="8"/>
        </w:numPr>
        <w:ind w:firstLine="482"/>
      </w:pPr>
      <w:r>
        <w:rPr>
          <w:b/>
          <w:bCs/>
        </w:rPr>
        <w:t>订单管理</w:t>
      </w:r>
      <w:r>
        <w:t>：宠物主人创建托运订单，选择托运公司并完成在线支付。托运公司在系统内管理订单并安排运输。</w:t>
      </w:r>
    </w:p>
    <w:p w14:paraId="2CA69945">
      <w:pPr>
        <w:pStyle w:val="46"/>
        <w:numPr>
          <w:ilvl w:val="0"/>
          <w:numId w:val="8"/>
        </w:numPr>
        <w:ind w:firstLine="482"/>
      </w:pPr>
      <w:r>
        <w:rPr>
          <w:b/>
          <w:bCs/>
        </w:rPr>
        <w:t>托运追踪</w:t>
      </w:r>
      <w:r>
        <w:t>：系统提供实时位置跟踪、照片/视频上传及宠物状态分析功能，使宠物主人可随时查看宠物的托运状态。</w:t>
      </w:r>
    </w:p>
    <w:p w14:paraId="0E52BEDE">
      <w:pPr>
        <w:pStyle w:val="46"/>
        <w:numPr>
          <w:ilvl w:val="0"/>
          <w:numId w:val="8"/>
        </w:numPr>
        <w:ind w:firstLine="482"/>
      </w:pPr>
      <w:r>
        <w:rPr>
          <w:b/>
          <w:bCs/>
        </w:rPr>
        <w:t>社会交流</w:t>
      </w:r>
      <w:r>
        <w:t>：用户可查看和发布评论，对托运公司的服务进行评价，促进行业透明化。</w:t>
      </w:r>
    </w:p>
    <w:p w14:paraId="1770F31D">
      <w:pPr>
        <w:pStyle w:val="46"/>
        <w:numPr>
          <w:ilvl w:val="0"/>
          <w:numId w:val="8"/>
        </w:numPr>
        <w:ind w:firstLine="482"/>
      </w:pPr>
      <w:r>
        <w:rPr>
          <w:b/>
          <w:bCs/>
        </w:rPr>
        <w:t>智能客服</w:t>
      </w:r>
      <w:r>
        <w:t>：基于 LLM + RAG 技术的智能问答系统，提供托运政策解读、服务推荐及常见问题解答。</w:t>
      </w:r>
    </w:p>
    <w:p w14:paraId="44C7B0D2">
      <w:pPr>
        <w:pStyle w:val="46"/>
        <w:rPr>
          <w:rFonts w:hint="eastAsia"/>
        </w:rPr>
      </w:pPr>
      <w:r>
        <w:rPr>
          <w:rFonts w:hint="eastAsia"/>
        </w:rPr>
        <w:t>图1</w:t>
      </w:r>
      <w:r>
        <w:t>展示了系统的整体业务流程。用户从注册开始，依次经历订单创建、托运管理、追踪查询等环节，各个模块相互关联，确保托运流程的完整性和透明度。通过该图，可以清晰地了解系统各功能模块的交互关系及数据流转过程。</w:t>
      </w:r>
    </w:p>
    <w:p w14:paraId="2FB8B8B7">
      <w:pPr>
        <w:pStyle w:val="50"/>
        <w:rPr>
          <w:rFonts w:hint="eastAsia"/>
        </w:rPr>
      </w:pPr>
      <w:bookmarkStart w:id="13" w:name="_Toc194351547"/>
      <w:r>
        <w:t>3.2 总体功能模块框架</w:t>
      </w:r>
      <w:bookmarkEnd w:id="13"/>
    </w:p>
    <w:p w14:paraId="0D1E63CA">
      <w:pPr>
        <w:pStyle w:val="46"/>
      </w:pPr>
      <w:r>
        <w:t>本系统主要由用户管理、订单管理、托运追踪、社会交流和智能客服五大核心模块组成，各模块相互协作，共同构建完整的宠物托运智能服务体系。</w:t>
      </w:r>
    </w:p>
    <w:p w14:paraId="61E6E717">
      <w:pPr>
        <w:pStyle w:val="46"/>
        <w:numPr>
          <w:ilvl w:val="0"/>
          <w:numId w:val="9"/>
        </w:numPr>
        <w:ind w:firstLine="482"/>
      </w:pPr>
      <w:r>
        <w:rPr>
          <w:b/>
          <w:bCs/>
        </w:rPr>
        <w:t>用户管理模块</w:t>
      </w:r>
      <w:r>
        <w:t>：提供用户注册、登录、个人信息管理及宠物信息管理功能，确保用户身份验证及基础信息维护。</w:t>
      </w:r>
    </w:p>
    <w:p w14:paraId="723C4BB9">
      <w:pPr>
        <w:pStyle w:val="46"/>
        <w:numPr>
          <w:ilvl w:val="0"/>
          <w:numId w:val="9"/>
        </w:numPr>
        <w:ind w:firstLine="482"/>
      </w:pPr>
      <w:r>
        <w:rPr>
          <w:b/>
          <w:bCs/>
        </w:rPr>
        <w:t>订单管理模块</w:t>
      </w:r>
      <w:r>
        <w:t>：支持订单创建、在线支付、订单查看和订单更新，帮助用户便捷地管理托运服务。</w:t>
      </w:r>
    </w:p>
    <w:p w14:paraId="0E31E767">
      <w:pPr>
        <w:pStyle w:val="46"/>
        <w:numPr>
          <w:ilvl w:val="0"/>
          <w:numId w:val="9"/>
        </w:numPr>
        <w:ind w:firstLine="482"/>
      </w:pPr>
      <w:r>
        <w:rPr>
          <w:b/>
          <w:bCs/>
        </w:rPr>
        <w:t>托运追踪模块</w:t>
      </w:r>
      <w:r>
        <w:t>：包含照片/视频上传、宠物分类配对、宠物状态分析和地图定位功能，确保托运过程透明化，提高宠物主人的信任感。</w:t>
      </w:r>
    </w:p>
    <w:p w14:paraId="2B87232D">
      <w:pPr>
        <w:pStyle w:val="46"/>
        <w:numPr>
          <w:ilvl w:val="0"/>
          <w:numId w:val="9"/>
        </w:numPr>
        <w:ind w:firstLine="482"/>
      </w:pPr>
      <w:r>
        <w:rPr>
          <w:b/>
          <w:bCs/>
        </w:rPr>
        <w:t>社会交流模块</w:t>
      </w:r>
      <w:r>
        <w:t>：用户可通过评论功能分享托运体验，促进用户互动，并提升行业服务质量。</w:t>
      </w:r>
    </w:p>
    <w:p w14:paraId="1B9FC3C7">
      <w:pPr>
        <w:pStyle w:val="46"/>
        <w:numPr>
          <w:ilvl w:val="0"/>
          <w:numId w:val="9"/>
        </w:numPr>
        <w:ind w:firstLine="482"/>
      </w:pPr>
      <w:r>
        <w:rPr>
          <w:b/>
          <w:bCs/>
        </w:rPr>
        <w:t>智能客服模块</w:t>
      </w:r>
      <w:r>
        <w:t>：基于 LLM + RAG 技术，为用户提供托运相关的智能问答支持，包括政策解读、服务推荐和常见问题解答。</w:t>
      </w:r>
    </w:p>
    <w:p w14:paraId="27E03A06">
      <w:pPr>
        <w:keepNext/>
        <w:jc w:val="center"/>
        <w:rPr>
          <w:rFonts w:hint="eastAsia"/>
        </w:rPr>
      </w:pPr>
      <w:r>
        <w:drawing>
          <wp:inline distT="0" distB="0" distL="0" distR="0">
            <wp:extent cx="5274310" cy="2807335"/>
            <wp:effectExtent l="0" t="0" r="2540" b="0"/>
            <wp:docPr id="53090445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04458" name="图片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9D1A7">
      <w:pPr>
        <w:pStyle w:val="11"/>
        <w:jc w:val="center"/>
      </w:pPr>
      <w:r>
        <w:rPr>
          <w:rFonts w:hint="eastAsia"/>
        </w:rPr>
        <w:t>图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图表 \* ARABIC </w:instrText>
      </w:r>
      <w:r>
        <w:rPr>
          <w:rFonts w:hint="eastAsia"/>
        </w:rPr>
        <w:fldChar w:fldCharType="separate"/>
      </w:r>
      <w:r>
        <w:rPr>
          <w:rFonts w:hint="eastAsia"/>
        </w:rPr>
        <w:t>2</w:t>
      </w:r>
      <w:r>
        <w:rPr>
          <w:rFonts w:hint="eastAsia"/>
        </w:rPr>
        <w:fldChar w:fldCharType="end"/>
      </w:r>
      <w:r>
        <w:rPr>
          <w:rFonts w:hint="eastAsia"/>
        </w:rPr>
        <w:t xml:space="preserve">  系统功能模块框架图</w:t>
      </w:r>
    </w:p>
    <w:p w14:paraId="4E82D389">
      <w:pPr>
        <w:pStyle w:val="46"/>
        <w:rPr>
          <w:rFonts w:hint="eastAsia"/>
        </w:rPr>
      </w:pPr>
      <w:r>
        <w:rPr>
          <w:rFonts w:hint="eastAsia"/>
        </w:rPr>
        <w:t>图2</w:t>
      </w:r>
      <w:r>
        <w:t>展示了系统的功能模块结构，各模块之间的关系一目了然。用户管理模块作为基础支撑，连接订单管理、托运追踪等核心功能，而智能客服模块贯穿整个系统，为各类用户提供智能化支持。</w:t>
      </w:r>
    </w:p>
    <w:p w14:paraId="7BFBE8BA">
      <w:pPr>
        <w:pStyle w:val="50"/>
      </w:pPr>
      <w:bookmarkStart w:id="14" w:name="_Toc194351548"/>
      <w:r>
        <w:rPr>
          <w:rFonts w:hint="eastAsia"/>
        </w:rPr>
        <w:t>3.3 用户管理模块</w:t>
      </w:r>
      <w:bookmarkEnd w:id="14"/>
    </w:p>
    <w:p w14:paraId="6C37CA90">
      <w:pPr>
        <w:pStyle w:val="46"/>
        <w:rPr>
          <w:rFonts w:hint="eastAsia"/>
        </w:rPr>
      </w:pPr>
      <w:r>
        <w:t>用户管理模块负责系统用户的注册、身份验证及信息维护，确保用户能够顺利使用系统的各项功能。本模块支持</w:t>
      </w:r>
      <w:r>
        <w:rPr>
          <w:b/>
          <w:bCs/>
        </w:rPr>
        <w:t>宠物主人</w:t>
      </w:r>
      <w:r>
        <w:t>和</w:t>
      </w:r>
      <w:r>
        <w:rPr>
          <w:b/>
          <w:bCs/>
        </w:rPr>
        <w:t>托运公司</w:t>
      </w:r>
      <w:r>
        <w:t>两类用户，提供基础信息管理和个性化设置功能。</w:t>
      </w:r>
    </w:p>
    <w:p w14:paraId="34845162">
      <w:pPr>
        <w:pStyle w:val="52"/>
        <w:rPr>
          <w:rFonts w:hint="eastAsia"/>
        </w:rPr>
      </w:pPr>
      <w:bookmarkStart w:id="15" w:name="_Toc194351549"/>
      <w:r>
        <w:rPr>
          <w:rFonts w:hint="eastAsia"/>
        </w:rPr>
        <w:t>3.3.1 注册功能</w:t>
      </w:r>
      <w:bookmarkEnd w:id="15"/>
    </w:p>
    <w:p w14:paraId="07BBA014">
      <w:pPr>
        <w:pStyle w:val="46"/>
      </w:pPr>
      <w:r>
        <w:t>系统提供便捷的注册方式，用户可以选择以宠物主人或托运公司的身份注册。注册过程中，用户需要填写基本信息，包括姓名（或公司名称）、联系方式和邮箱等，同时系统通过手机验证码或邮箱验证码进行身份验证，以确保账户的真实性和安全性。对于托运公司，系统要求额外提交相关营业执照或资质证明，管理员审核通过后方可正式使用系统。</w:t>
      </w:r>
    </w:p>
    <w:p w14:paraId="35740841">
      <w:pPr>
        <w:pStyle w:val="46"/>
      </w:pPr>
      <w:r>
        <w:rPr>
          <w:rFonts w:hint="eastAsia"/>
        </w:rPr>
        <w:t>图3展示了注册功能的原型界面。</w:t>
      </w:r>
    </w:p>
    <w:p w14:paraId="7E9AE3F9">
      <w:pPr>
        <w:keepNext/>
        <w:jc w:val="center"/>
        <w:rPr>
          <w:rFonts w:hint="eastAsia"/>
        </w:rPr>
      </w:pPr>
      <w:r>
        <w:drawing>
          <wp:inline distT="0" distB="0" distL="0" distR="0">
            <wp:extent cx="2821305" cy="3171190"/>
            <wp:effectExtent l="0" t="0" r="0" b="0"/>
            <wp:docPr id="5587347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3473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4226" cy="317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C855">
      <w:pPr>
        <w:pStyle w:val="11"/>
        <w:jc w:val="center"/>
      </w:pPr>
      <w:r>
        <w:rPr>
          <w:rFonts w:hint="eastAsia"/>
        </w:rPr>
        <w:t>图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图表 \* ARABIC </w:instrText>
      </w:r>
      <w:r>
        <w:rPr>
          <w:rFonts w:hint="eastAsia"/>
        </w:rPr>
        <w:fldChar w:fldCharType="separate"/>
      </w:r>
      <w:r>
        <w:rPr>
          <w:rFonts w:hint="eastAsia"/>
        </w:rPr>
        <w:t>3</w:t>
      </w:r>
      <w:r>
        <w:rPr>
          <w:rFonts w:hint="eastAsia"/>
        </w:rPr>
        <w:fldChar w:fldCharType="end"/>
      </w:r>
      <w:r>
        <w:rPr>
          <w:rFonts w:hint="eastAsia"/>
        </w:rPr>
        <w:t xml:space="preserve">  注册功能原型图</w:t>
      </w:r>
    </w:p>
    <w:p w14:paraId="3A8EA225">
      <w:pPr>
        <w:pStyle w:val="52"/>
        <w:rPr>
          <w:rFonts w:hint="eastAsia"/>
        </w:rPr>
      </w:pPr>
      <w:bookmarkStart w:id="16" w:name="_Toc194351550"/>
      <w:r>
        <w:rPr>
          <w:rFonts w:hint="eastAsia"/>
        </w:rPr>
        <w:t>3.3.2 登录功能</w:t>
      </w:r>
      <w:bookmarkEnd w:id="16"/>
    </w:p>
    <w:p w14:paraId="7539603A">
      <w:pPr>
        <w:pStyle w:val="46"/>
      </w:pPr>
      <w:r>
        <w:t>系统支持手机号+密码的传统登录方式，同时为提高便捷性，还提供验证码快捷登录和第三方平台（如微信、支付宝）登录。用户在输入正确的凭据后，系统进行身份验证，并允许成功登录。同时，为保障账户安全，系统会检测异常登录行为，例如同一账户短时间内在不同地区登录时，系统将向用户发送提醒。此外，用户可通过“忘记密码”功能进行密码找回，系统会向绑定的手机号或邮箱发送验证码，以便用户重置密码。</w:t>
      </w:r>
    </w:p>
    <w:p w14:paraId="53DAC941">
      <w:pPr>
        <w:pStyle w:val="46"/>
        <w:rPr>
          <w:rFonts w:hint="eastAsia"/>
        </w:rPr>
      </w:pPr>
      <w:r>
        <w:rPr>
          <w:rFonts w:hint="eastAsia"/>
        </w:rPr>
        <w:t>图4展示了登录注册原型界面。</w:t>
      </w:r>
    </w:p>
    <w:p w14:paraId="0B679989">
      <w:pPr>
        <w:keepNext/>
        <w:jc w:val="center"/>
        <w:rPr>
          <w:rFonts w:hint="eastAsia"/>
        </w:rPr>
      </w:pPr>
      <w:r>
        <w:drawing>
          <wp:inline distT="0" distB="0" distL="0" distR="0">
            <wp:extent cx="2798445" cy="3032125"/>
            <wp:effectExtent l="0" t="0" r="1905" b="0"/>
            <wp:docPr id="21280653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6537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4779" cy="30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5555">
      <w:pPr>
        <w:pStyle w:val="11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图表 \* ARABIC </w:instrText>
      </w:r>
      <w:r>
        <w:rPr>
          <w:rFonts w:hint="eastAsia"/>
        </w:rPr>
        <w:fldChar w:fldCharType="separate"/>
      </w:r>
      <w:r>
        <w:rPr>
          <w:rFonts w:hint="eastAsia"/>
        </w:rPr>
        <w:t>4</w:t>
      </w:r>
      <w:r>
        <w:rPr>
          <w:rFonts w:hint="eastAsia"/>
        </w:rPr>
        <w:fldChar w:fldCharType="end"/>
      </w:r>
      <w:r>
        <w:rPr>
          <w:rFonts w:hint="eastAsia"/>
        </w:rPr>
        <w:t xml:space="preserve">  登录注册功能原型图</w:t>
      </w:r>
    </w:p>
    <w:p w14:paraId="2FC380D5">
      <w:pPr>
        <w:pStyle w:val="52"/>
        <w:rPr>
          <w:rFonts w:hint="eastAsia"/>
        </w:rPr>
      </w:pPr>
      <w:bookmarkStart w:id="17" w:name="_Toc194351551"/>
      <w:r>
        <w:rPr>
          <w:rFonts w:hint="eastAsia"/>
        </w:rPr>
        <w:t>3.3.3 个人信息管理功能</w:t>
      </w:r>
      <w:bookmarkEnd w:id="17"/>
    </w:p>
    <w:p w14:paraId="0F98A00F">
      <w:pPr>
        <w:pStyle w:val="46"/>
        <w:rPr>
          <w:rFonts w:hint="eastAsia"/>
        </w:rPr>
      </w:pPr>
      <w:r>
        <w:t>用户在登录后可以进入个人信息管理界面，对个人资料进行查看和修改。系统允许用户更新昵称、头像、联系方式等基本信息，并提供默认地址设定功能，方便宠物主人在下单时自动填充地址，提高操作效率。此外，托运公司可以维护公司信息，包括公司名称、地址、认证状态等。系统还支持隐私设置，用户可以自主决定是否向他人公开部分信息。同时，系统会记录用户的登录历史和关键操作日志，以便用户在账户异常时进行排查，提高整体安全性。</w:t>
      </w:r>
    </w:p>
    <w:p w14:paraId="0EEBFE54">
      <w:pPr>
        <w:pStyle w:val="52"/>
        <w:rPr>
          <w:rFonts w:hint="eastAsia"/>
        </w:rPr>
      </w:pPr>
      <w:bookmarkStart w:id="18" w:name="_Toc194351552"/>
      <w:r>
        <w:rPr>
          <w:rFonts w:hint="eastAsia"/>
        </w:rPr>
        <w:t>3.3.4 宠物信息管理功能</w:t>
      </w:r>
      <w:bookmarkEnd w:id="18"/>
    </w:p>
    <w:p w14:paraId="54D69A07">
      <w:pPr>
        <w:pStyle w:val="46"/>
      </w:pPr>
      <w:r>
        <w:t>对于宠物主人而言，系统提供完整的宠物信息管理功能，支持用户添加、修改或删除宠物信息。在录入宠物信息时，用户需要填写宠物的基本资料，包括宠物的姓名、品种、年龄、性别和体重等，同时可以补充宠物的健康信息，如疫苗接种记录、健康状况和特殊护理需求等。此外，为提高托运过程的透明度和便利性，系统允许用户上传宠物的照片或短视频，便于托运公司识别。</w:t>
      </w:r>
    </w:p>
    <w:p w14:paraId="47DFD829">
      <w:pPr>
        <w:pStyle w:val="46"/>
      </w:pPr>
      <w:r>
        <w:t>当用户创建托运订单时，系统会自动关联已录入的宠物信息，用户可直接选择需要托运的宠物，而无需重复填写信息，提高操作效率。对于养有多只宠物的用户，系统支持批量管理功能，用户可以一次性添加或修改多只宠物的信息，减少繁琐操作。同时，系统还允许用户导出宠物信息，方便用户在其他场景下使用这些数据。</w:t>
      </w:r>
    </w:p>
    <w:p w14:paraId="27CF5789">
      <w:pPr>
        <w:pStyle w:val="46"/>
        <w:rPr>
          <w:rFonts w:hint="eastAsia"/>
        </w:rPr>
      </w:pPr>
      <w:r>
        <w:t>在宠物信息管理过程中，系统会根据已录入的健康信息提供智能提示，例如提醒用户宠物是否需要补充疫苗或特殊护理。此外，宠物信息也会与托运追踪模块联动，当托运公司上传宠物的实时照片或视频时，系统会自动匹配该宠物的档案，并将相关信息推送给宠物主人，以提高托运过程的透明度和用户的信任感。</w:t>
      </w:r>
    </w:p>
    <w:p w14:paraId="2B5C284E">
      <w:pPr>
        <w:pStyle w:val="50"/>
      </w:pPr>
      <w:bookmarkStart w:id="19" w:name="_Toc194351553"/>
      <w:r>
        <w:rPr>
          <w:rFonts w:hint="eastAsia"/>
        </w:rPr>
        <w:t>3.4 订单管理模块</w:t>
      </w:r>
      <w:bookmarkEnd w:id="19"/>
    </w:p>
    <w:p w14:paraId="17F3B1AA">
      <w:pPr>
        <w:pStyle w:val="46"/>
        <w:rPr>
          <w:rFonts w:hint="eastAsia"/>
        </w:rPr>
      </w:pPr>
      <w:r>
        <w:t>订单管理模块是本系统的核心功能之一，主要用于宠物托运订单的创建、支付、查看及更新等操作。该模块旨在提高订单处理效率，保障订单信息的准确性，提供便捷的用户体验，确保宠物托运服务的顺利进行。</w:t>
      </w:r>
    </w:p>
    <w:p w14:paraId="540D7334">
      <w:pPr>
        <w:pStyle w:val="52"/>
        <w:rPr>
          <w:rFonts w:hint="eastAsia"/>
        </w:rPr>
      </w:pPr>
      <w:bookmarkStart w:id="20" w:name="_Toc194351554"/>
      <w:r>
        <w:rPr>
          <w:rFonts w:hint="eastAsia"/>
        </w:rPr>
        <w:t>3.4.1 创建订单功能</w:t>
      </w:r>
      <w:bookmarkEnd w:id="20"/>
    </w:p>
    <w:p w14:paraId="39CAC012">
      <w:pPr>
        <w:pStyle w:val="46"/>
      </w:pPr>
      <w:r>
        <w:t>用户可以通过系统创建宠物托运订单。首先，宠物主人需要在系统中选择需要托运的宠物，并填写相关订单信息，包括起始地点、目的地、出发时间等基本信息。用户还可以选择托运服务的类型，例如快速托运或标准托运，系统会根据不同的服务类型提供相应的收费标准和时间预估。</w:t>
      </w:r>
    </w:p>
    <w:p w14:paraId="2A4B6917">
      <w:pPr>
        <w:pStyle w:val="46"/>
      </w:pPr>
      <w:r>
        <w:t>订单创建后，系统会自动生成一个唯一的订单编号，作为后续订单查询和追踪的凭证。同时，系统会向用户和托运公司发送订单确认通知，以确保双方对订单的确认。宠物托运公司在确认订单后，会根据订单信息安排托运事宜。</w:t>
      </w:r>
    </w:p>
    <w:p w14:paraId="08C3652E">
      <w:pPr>
        <w:pStyle w:val="46"/>
        <w:rPr>
          <w:rFonts w:hint="eastAsia"/>
        </w:rPr>
      </w:pPr>
      <w:r>
        <w:rPr>
          <w:rFonts w:hint="eastAsia"/>
        </w:rPr>
        <w:t>图5展示了创建订单原型界面。</w:t>
      </w:r>
    </w:p>
    <w:p w14:paraId="11108060">
      <w:pPr>
        <w:keepNext/>
        <w:jc w:val="center"/>
        <w:rPr>
          <w:rFonts w:hint="eastAsia"/>
        </w:rPr>
      </w:pPr>
      <w:r>
        <w:drawing>
          <wp:inline distT="0" distB="0" distL="0" distR="0">
            <wp:extent cx="4975860" cy="3078480"/>
            <wp:effectExtent l="0" t="0" r="0" b="7620"/>
            <wp:docPr id="1552853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53930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7402" cy="307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C9B6">
      <w:pPr>
        <w:pStyle w:val="11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图表 \* ARABIC </w:instrText>
      </w:r>
      <w:r>
        <w:rPr>
          <w:rFonts w:hint="eastAsia"/>
        </w:rPr>
        <w:fldChar w:fldCharType="separate"/>
      </w:r>
      <w:r>
        <w:rPr>
          <w:rFonts w:hint="eastAsia"/>
        </w:rPr>
        <w:t>5</w:t>
      </w:r>
      <w:r>
        <w:rPr>
          <w:rFonts w:hint="eastAsia"/>
        </w:rPr>
        <w:fldChar w:fldCharType="end"/>
      </w:r>
      <w:r>
        <w:rPr>
          <w:rFonts w:hint="eastAsia"/>
        </w:rPr>
        <w:t xml:space="preserve">  创建订单原型图</w:t>
      </w:r>
    </w:p>
    <w:p w14:paraId="5B2F67DF">
      <w:pPr>
        <w:pStyle w:val="52"/>
        <w:rPr>
          <w:rFonts w:hint="eastAsia"/>
        </w:rPr>
      </w:pPr>
      <w:bookmarkStart w:id="21" w:name="_Toc194351555"/>
      <w:r>
        <w:rPr>
          <w:rFonts w:hint="eastAsia"/>
        </w:rPr>
        <w:t>3.4.2 在线支付功能</w:t>
      </w:r>
      <w:bookmarkEnd w:id="21"/>
    </w:p>
    <w:p w14:paraId="50AED6EA">
      <w:pPr>
        <w:pStyle w:val="46"/>
      </w:pPr>
      <w:r>
        <w:t>为了方便宠物主人支付托运费用，系统集成了在线支付功能，支持多种支付方式，如支付宝、微信支付及银行卡支付等。用户在确认订单后，可以选择合适的支付方式进行支付，系统会通过支付平台进行支付验证，确保交易的安全性。支付完成后，系统会向用户和托运公司发送支付成功的通知，并自动更新订单状态为“已支付”。</w:t>
      </w:r>
    </w:p>
    <w:p w14:paraId="4A8AA207">
      <w:pPr>
        <w:pStyle w:val="46"/>
        <w:rPr>
          <w:rFonts w:hint="eastAsia"/>
        </w:rPr>
      </w:pPr>
      <w:r>
        <w:t>系统还支持支付记录查询功能，用户可以随时查看历史订单的支付情况，包括支付时间、支付金额及支付方式等信息。此外，若支付过程中出现问题，用户可以通过系统提供的客服渠道进行咨询和处理。</w:t>
      </w:r>
    </w:p>
    <w:p w14:paraId="10424809">
      <w:pPr>
        <w:pStyle w:val="52"/>
        <w:rPr>
          <w:rFonts w:hint="eastAsia"/>
        </w:rPr>
      </w:pPr>
      <w:bookmarkStart w:id="22" w:name="_Toc194351556"/>
      <w:r>
        <w:rPr>
          <w:rFonts w:hint="eastAsia"/>
        </w:rPr>
        <w:t>3.4.3 查看订单功能</w:t>
      </w:r>
      <w:bookmarkEnd w:id="22"/>
    </w:p>
    <w:p w14:paraId="51A03EB1">
      <w:pPr>
        <w:pStyle w:val="46"/>
      </w:pPr>
      <w:r>
        <w:t>系统提供完善的订单查看功能，用户可以根据订单编号或其他筛选条件，查询和查看所有历史订单的详细信息。每个订单页面包括订单基本信息（如订单号、下单时间、宠物信息、托运起始地点及目的地等）、支付状态、托运状态等内容。</w:t>
      </w:r>
    </w:p>
    <w:p w14:paraId="0B91E099">
      <w:pPr>
        <w:pStyle w:val="46"/>
      </w:pPr>
      <w:r>
        <w:t>此外，系统还提供订单状态的实时更新，用户可以查看订单当前所处的阶段，例如“待处理”、“运输中”或“已完成”。对于运输中的订单，系统还会提供托运追踪功能，用户可以实时查看宠物的位置、状态和托运公司上传的照片/视频。</w:t>
      </w:r>
    </w:p>
    <w:p w14:paraId="2987DAA2">
      <w:pPr>
        <w:pStyle w:val="46"/>
        <w:rPr>
          <w:rFonts w:hint="eastAsia"/>
        </w:rPr>
      </w:pPr>
      <w:r>
        <w:t>系统还支持订单导出功能，用户可以将订单信息导出为CSV或Excel文件，方便用户进行整理和记录。</w:t>
      </w:r>
    </w:p>
    <w:p w14:paraId="04125D63">
      <w:pPr>
        <w:pStyle w:val="46"/>
      </w:pPr>
      <w:r>
        <w:rPr>
          <w:rFonts w:hint="eastAsia"/>
        </w:rPr>
        <w:t>图6展示了查看订单原型界面。</w:t>
      </w:r>
    </w:p>
    <w:p w14:paraId="797EAE7D">
      <w:pPr>
        <w:keepNext/>
        <w:jc w:val="center"/>
        <w:rPr>
          <w:rFonts w:hint="eastAsia"/>
        </w:rPr>
      </w:pPr>
      <w:r>
        <w:drawing>
          <wp:inline distT="0" distB="0" distL="0" distR="0">
            <wp:extent cx="4940300" cy="3601720"/>
            <wp:effectExtent l="0" t="0" r="0" b="0"/>
            <wp:docPr id="2756795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79556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2620" cy="360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6375">
      <w:pPr>
        <w:pStyle w:val="11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图表 \* ARABIC </w:instrText>
      </w:r>
      <w:r>
        <w:rPr>
          <w:rFonts w:hint="eastAsia"/>
        </w:rPr>
        <w:fldChar w:fldCharType="separate"/>
      </w:r>
      <w:r>
        <w:rPr>
          <w:rFonts w:hint="eastAsia"/>
        </w:rPr>
        <w:t>6</w:t>
      </w:r>
      <w:r>
        <w:rPr>
          <w:rFonts w:hint="eastAsia"/>
        </w:rPr>
        <w:fldChar w:fldCharType="end"/>
      </w:r>
      <w:r>
        <w:rPr>
          <w:rFonts w:hint="eastAsia"/>
        </w:rPr>
        <w:t xml:space="preserve">  查看订单原型图</w:t>
      </w:r>
    </w:p>
    <w:p w14:paraId="6FC6D6E9">
      <w:pPr>
        <w:pStyle w:val="52"/>
        <w:rPr>
          <w:rFonts w:hint="eastAsia"/>
        </w:rPr>
      </w:pPr>
      <w:bookmarkStart w:id="23" w:name="_Toc194351557"/>
      <w:r>
        <w:rPr>
          <w:rFonts w:hint="eastAsia"/>
        </w:rPr>
        <w:t>3.4.3 更新订单功能</w:t>
      </w:r>
      <w:bookmarkEnd w:id="23"/>
    </w:p>
    <w:p w14:paraId="1A67C882">
      <w:pPr>
        <w:pStyle w:val="46"/>
      </w:pPr>
      <w:r>
        <w:t>订单创建后，如果出现信息修改需求，用户可通过系统进行订单更新。例如，用户可以修改起始地点、目的地或托运日期等信息。系统会根据订单的实际进度和托运公司确认情况，判断是否允许更新。如果订单处于“待处理”或“待支付”状态，用户可以自由修改订单内容；但如果订单已经进入“运输中”阶段，系统将限制修改，并提示用户联系托运公司进行进一步沟通。</w:t>
      </w:r>
    </w:p>
    <w:p w14:paraId="266274F6">
      <w:pPr>
        <w:pStyle w:val="46"/>
        <w:rPr>
          <w:rFonts w:hint="eastAsia"/>
        </w:rPr>
      </w:pPr>
      <w:r>
        <w:t>对于订单状态的更新，系统会自动同步到用户和托运公司的界面，确保信息的一致性。此外，系统也允许托运公司在订单运输过程中对订单状态进行手动更新，例如“运输中”、“已完成”或“已取消”等，并相应通知用户。</w:t>
      </w:r>
    </w:p>
    <w:p w14:paraId="4107C651">
      <w:pPr>
        <w:pStyle w:val="50"/>
      </w:pPr>
      <w:bookmarkStart w:id="24" w:name="_Toc194351558"/>
      <w:r>
        <w:rPr>
          <w:rFonts w:hint="eastAsia"/>
        </w:rPr>
        <w:t>3.5 托运追踪模块</w:t>
      </w:r>
      <w:bookmarkEnd w:id="24"/>
    </w:p>
    <w:p w14:paraId="1E0D5D68">
      <w:pPr>
        <w:pStyle w:val="46"/>
        <w:rPr>
          <w:rFonts w:hint="eastAsia"/>
        </w:rPr>
      </w:pPr>
      <w:r>
        <w:t>托运追踪模块是本系统的核心特色功能之一，旨在提高宠物托运的透明度和安全性，使宠物主人能够实时掌握宠物的运输状态，减少不安和焦虑。该模块结合照片/视频上传、智能识别、健康分析及实时定位技术，为用户提供高效便捷的托运追踪体验。</w:t>
      </w:r>
    </w:p>
    <w:p w14:paraId="079E7C26">
      <w:pPr>
        <w:pStyle w:val="52"/>
        <w:rPr>
          <w:rFonts w:hint="eastAsia"/>
        </w:rPr>
      </w:pPr>
      <w:bookmarkStart w:id="25" w:name="_Toc194351559"/>
      <w:r>
        <w:rPr>
          <w:rFonts w:hint="eastAsia"/>
        </w:rPr>
        <w:t>3.5.1 照片/视频上传功能</w:t>
      </w:r>
      <w:bookmarkEnd w:id="25"/>
    </w:p>
    <w:p w14:paraId="60BE3E94">
      <w:pPr>
        <w:pStyle w:val="46"/>
      </w:pPr>
      <w:r>
        <w:t>在托运过程中，托运公司需要定期拍摄宠物的照片或视频，并上传至系统，以便宠物主人查看宠物的实时状态。系统支持多种上传方式，包括手动上传和批量上传，确保信息的及时更新。</w:t>
      </w:r>
    </w:p>
    <w:p w14:paraId="7D73A461">
      <w:pPr>
        <w:pStyle w:val="46"/>
      </w:pPr>
      <w:r>
        <w:t>当托运公司上传照片或视频后，系统会自动进行处理，将相关数据存储到对应订单，并向宠物主人推送通知，让其随时查看最新的宠物动态。用户可以在订单详情页面浏览托运过程中的所有图片和视频，并通过时间轴的形式直观呈现托运进度。</w:t>
      </w:r>
    </w:p>
    <w:p w14:paraId="57637F77">
      <w:pPr>
        <w:pStyle w:val="52"/>
        <w:rPr>
          <w:rFonts w:hint="eastAsia"/>
        </w:rPr>
      </w:pPr>
      <w:bookmarkStart w:id="26" w:name="_Toc194351560"/>
      <w:r>
        <w:rPr>
          <w:rFonts w:hint="eastAsia"/>
        </w:rPr>
        <w:t>3.5.2 宠物分类配对功能</w:t>
      </w:r>
      <w:bookmarkEnd w:id="26"/>
    </w:p>
    <w:p w14:paraId="07569E21">
      <w:pPr>
        <w:pStyle w:val="46"/>
      </w:pPr>
      <w:r>
        <w:t>由于托运公司可能会同时运输多只宠物，因此在上传照片/视频时，可能需要进行宠物身份匹配。本系统采用智能分类配对算法，在上传照片或视频后，自动识别宠物的外观特征，并将其匹配至对应的订单和宠物主人，减少人工筛选的工作量，提高准确率和效率。</w:t>
      </w:r>
    </w:p>
    <w:p w14:paraId="3A6EA01B">
      <w:pPr>
        <w:pStyle w:val="46"/>
        <w:rPr>
          <w:rFonts w:hint="eastAsia"/>
        </w:rPr>
      </w:pPr>
      <w:r>
        <w:t>该功能基于计算机视觉技术，通过识别宠物的毛色、体型、特殊标记等特征，结合订单信息进行自动匹配。如果系统识别出错误或不确定的匹配结果，托运公司可进行手动调整，并反馈优化系统识别能力。</w:t>
      </w:r>
    </w:p>
    <w:p w14:paraId="139A0B1F">
      <w:pPr>
        <w:pStyle w:val="46"/>
      </w:pPr>
      <w:r>
        <w:rPr>
          <w:rFonts w:hint="eastAsia"/>
        </w:rPr>
        <w:t>图7展示了托运追踪功能示意图。</w:t>
      </w:r>
    </w:p>
    <w:p w14:paraId="17A959D7">
      <w:pPr>
        <w:keepNext/>
        <w:jc w:val="center"/>
        <w:rPr>
          <w:rFonts w:hint="eastAsia"/>
        </w:rPr>
      </w:pPr>
      <w:r>
        <w:drawing>
          <wp:inline distT="0" distB="0" distL="0" distR="0">
            <wp:extent cx="5094605" cy="2881630"/>
            <wp:effectExtent l="0" t="0" r="0" b="0"/>
            <wp:docPr id="16721244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2448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201" cy="288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CCC3">
      <w:pPr>
        <w:pStyle w:val="11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图表 \* ARABIC </w:instrText>
      </w:r>
      <w:r>
        <w:rPr>
          <w:rFonts w:hint="eastAsia"/>
        </w:rPr>
        <w:fldChar w:fldCharType="separate"/>
      </w:r>
      <w:r>
        <w:rPr>
          <w:rFonts w:hint="eastAsia"/>
        </w:rPr>
        <w:t>7</w:t>
      </w:r>
      <w:r>
        <w:rPr>
          <w:rFonts w:hint="eastAsia"/>
        </w:rPr>
        <w:fldChar w:fldCharType="end"/>
      </w:r>
      <w:r>
        <w:rPr>
          <w:rFonts w:hint="eastAsia"/>
        </w:rPr>
        <w:t xml:space="preserve">  托运追踪功能示意图</w:t>
      </w:r>
    </w:p>
    <w:p w14:paraId="09595636">
      <w:pPr>
        <w:pStyle w:val="52"/>
        <w:rPr>
          <w:rFonts w:hint="eastAsia"/>
        </w:rPr>
      </w:pPr>
      <w:bookmarkStart w:id="27" w:name="_Toc194351561"/>
      <w:r>
        <w:rPr>
          <w:rFonts w:hint="eastAsia"/>
        </w:rPr>
        <w:t>3.5.3 宠物状态分析功能</w:t>
      </w:r>
      <w:bookmarkEnd w:id="27"/>
    </w:p>
    <w:p w14:paraId="5D50C429">
      <w:pPr>
        <w:pStyle w:val="46"/>
      </w:pPr>
      <w:r>
        <w:t>由于托运公司可能会同时运输多只宠物，因此在上传照片/视频时，可能需要进行宠物身份匹配。本系统采用智能分类配对算法，在上传照片或视频后，自动识别宠物的外观特征，并将其匹配至对应的订单和宠物主人，减少人工筛选的工作量，提高准确率和效率。</w:t>
      </w:r>
    </w:p>
    <w:p w14:paraId="7DB0015C">
      <w:pPr>
        <w:pStyle w:val="46"/>
        <w:rPr>
          <w:rFonts w:hint="eastAsia"/>
        </w:rPr>
      </w:pPr>
      <w:r>
        <w:t>该功能基于计算机视觉技术，通过识别宠物的毛色、体型、特殊标记等特征，结合订单信息进行自动匹配。如果系统识别出错误或不确定的匹配结果，托运公司可进行手动调整，并反馈优化系统识别能力。</w:t>
      </w:r>
    </w:p>
    <w:p w14:paraId="66BECB3A">
      <w:pPr>
        <w:pStyle w:val="52"/>
        <w:rPr>
          <w:rFonts w:hint="eastAsia"/>
        </w:rPr>
      </w:pPr>
      <w:bookmarkStart w:id="28" w:name="_Toc194351562"/>
      <w:r>
        <w:rPr>
          <w:rFonts w:hint="eastAsia"/>
        </w:rPr>
        <w:t>3.5.4 地图定位功能</w:t>
      </w:r>
      <w:bookmarkEnd w:id="28"/>
    </w:p>
    <w:p w14:paraId="66823C55">
      <w:pPr>
        <w:pStyle w:val="46"/>
      </w:pPr>
      <w:r>
        <w:t>系统支持实时地图追踪功能，用户可以随时查看宠物托运的当前位置，并获取相关位置信息。该功能通过GPS设备或托运公司提供的位置信息进行数据同步，并以可视化地图的方式展示，方便用户直观查看宠物当前的运输进度。</w:t>
      </w:r>
    </w:p>
    <w:p w14:paraId="2D5170CE">
      <w:pPr>
        <w:pStyle w:val="46"/>
      </w:pPr>
      <w:r>
        <w:t>地图定位功能包括以下子功能：</w:t>
      </w:r>
    </w:p>
    <w:p w14:paraId="28616634">
      <w:pPr>
        <w:pStyle w:val="46"/>
        <w:numPr>
          <w:ilvl w:val="0"/>
          <w:numId w:val="10"/>
        </w:numPr>
        <w:ind w:firstLine="482"/>
      </w:pPr>
      <w:r>
        <w:rPr>
          <w:b/>
          <w:bCs/>
        </w:rPr>
        <w:t>实时位置显示</w:t>
      </w:r>
      <w:r>
        <w:t>：系统通过地图展示宠物的当前位置，并根据GPS数据进行定期更新。</w:t>
      </w:r>
    </w:p>
    <w:p w14:paraId="3B9AAACA">
      <w:pPr>
        <w:pStyle w:val="46"/>
        <w:numPr>
          <w:ilvl w:val="0"/>
          <w:numId w:val="10"/>
        </w:numPr>
        <w:ind w:firstLine="482"/>
      </w:pPr>
      <w:r>
        <w:rPr>
          <w:b/>
          <w:bCs/>
        </w:rPr>
        <w:t>路线规划与历史轨迹</w:t>
      </w:r>
      <w:r>
        <w:t>：用户可查看托运路线，并回溯宠物的历史运动轨迹，以便了解整个运输过程。</w:t>
      </w:r>
    </w:p>
    <w:p w14:paraId="3796CF51">
      <w:pPr>
        <w:pStyle w:val="46"/>
        <w:numPr>
          <w:ilvl w:val="0"/>
          <w:numId w:val="10"/>
        </w:numPr>
        <w:ind w:firstLine="482"/>
      </w:pPr>
      <w:r>
        <w:rPr>
          <w:b/>
          <w:bCs/>
        </w:rPr>
        <w:t>位置异常报警</w:t>
      </w:r>
      <w:r>
        <w:t>：如果宠物运输过程中发生异常（如长时间未移动、偏离计划路线等），系统会自动向用户和托运公司发送提醒，以便及时处理。</w:t>
      </w:r>
    </w:p>
    <w:p w14:paraId="6EF027F0">
      <w:pPr>
        <w:pStyle w:val="46"/>
        <w:rPr>
          <w:rFonts w:hint="eastAsia"/>
        </w:rPr>
      </w:pPr>
      <w:r>
        <w:t>通过本模块，宠物主人可以随时了解宠物的实时状态，结合照片/视频及健康分析功能，确保宠物在托运过程中安全、舒适，从而提升托运体验与服务质量。</w:t>
      </w:r>
    </w:p>
    <w:p w14:paraId="3EE0DF8F">
      <w:pPr>
        <w:pStyle w:val="50"/>
      </w:pPr>
      <w:bookmarkStart w:id="29" w:name="_Toc194351563"/>
      <w:r>
        <w:rPr>
          <w:rFonts w:hint="eastAsia"/>
        </w:rPr>
        <w:t>3.6 社会交流模块</w:t>
      </w:r>
      <w:bookmarkEnd w:id="29"/>
    </w:p>
    <w:p w14:paraId="181DCCB2">
      <w:pPr>
        <w:pStyle w:val="46"/>
        <w:rPr>
          <w:rFonts w:hint="eastAsia"/>
        </w:rPr>
      </w:pPr>
      <w:r>
        <w:t>社会交流模块旨在为宠物主人提供一个互动交流的平台，使其能够分享托运体验、评价托运公司服务，并获取他人经验作为参考。通过查看和发布评论，用户可以形成对不同托运服务的直观认知，从而帮助行业提升服务质量，并增强用户之间的互信。</w:t>
      </w:r>
    </w:p>
    <w:p w14:paraId="1437E5F8">
      <w:pPr>
        <w:pStyle w:val="52"/>
        <w:rPr>
          <w:rFonts w:hint="eastAsia"/>
        </w:rPr>
      </w:pPr>
      <w:bookmarkStart w:id="30" w:name="_Toc194351564"/>
      <w:r>
        <w:rPr>
          <w:rFonts w:hint="eastAsia"/>
        </w:rPr>
        <w:t>3.6.1 查看评论功能</w:t>
      </w:r>
      <w:bookmarkEnd w:id="30"/>
    </w:p>
    <w:p w14:paraId="24814BD9">
      <w:pPr>
        <w:pStyle w:val="46"/>
      </w:pPr>
      <w:r>
        <w:t>用户可以在系统内查看其他用户的托运评价，以了解不同托运公司的服务质量、宠物托运体验等相关信息。查看评论功能包括以下几个主要特性：</w:t>
      </w:r>
    </w:p>
    <w:p w14:paraId="0F4790DD">
      <w:pPr>
        <w:pStyle w:val="46"/>
        <w:numPr>
          <w:ilvl w:val="0"/>
          <w:numId w:val="11"/>
        </w:numPr>
        <w:ind w:firstLine="482"/>
      </w:pPr>
      <w:r>
        <w:rPr>
          <w:b/>
          <w:bCs/>
        </w:rPr>
        <w:t>按订单关联评论</w:t>
      </w:r>
      <w:r>
        <w:t>：每个托运订单完成后，用户可对该订单的托运体验进行评价，并在订单详情页查看相关评论。</w:t>
      </w:r>
    </w:p>
    <w:p w14:paraId="478D1745">
      <w:pPr>
        <w:pStyle w:val="46"/>
        <w:numPr>
          <w:ilvl w:val="0"/>
          <w:numId w:val="11"/>
        </w:numPr>
        <w:ind w:firstLine="482"/>
      </w:pPr>
      <w:r>
        <w:rPr>
          <w:b/>
          <w:bCs/>
        </w:rPr>
        <w:t>按托运公司分类</w:t>
      </w:r>
      <w:r>
        <w:t>：用户可以在托运公司详情页面查看所有历史评价，帮助用户在选择托运公司时做出更合理的决策。</w:t>
      </w:r>
    </w:p>
    <w:p w14:paraId="0AC2999F">
      <w:pPr>
        <w:pStyle w:val="46"/>
        <w:numPr>
          <w:ilvl w:val="0"/>
          <w:numId w:val="11"/>
        </w:numPr>
        <w:ind w:firstLine="482"/>
      </w:pPr>
      <w:r>
        <w:rPr>
          <w:b/>
          <w:bCs/>
        </w:rPr>
        <w:t>评论排序与筛选</w:t>
      </w:r>
      <w:r>
        <w:t>：系统支持按照时间、评分高低、点赞数等进行排序，方便用户快速找到最具参考价值的评论。</w:t>
      </w:r>
    </w:p>
    <w:p w14:paraId="6E11F9D7">
      <w:pPr>
        <w:pStyle w:val="46"/>
        <w:numPr>
          <w:ilvl w:val="0"/>
          <w:numId w:val="11"/>
        </w:numPr>
        <w:ind w:firstLine="482"/>
        <w:rPr>
          <w:rFonts w:hint="eastAsia"/>
        </w:rPr>
      </w:pPr>
      <w:r>
        <w:rPr>
          <w:b/>
          <w:bCs/>
        </w:rPr>
        <w:t>关键词搜索</w:t>
      </w:r>
      <w:r>
        <w:t>：支持搜索特定关键词，如“服务态度”、“宠物状态”、“准时性”等，帮助用户查找与自己关心内容相关的评价。</w:t>
      </w:r>
    </w:p>
    <w:p w14:paraId="285D264F">
      <w:pPr>
        <w:pStyle w:val="52"/>
        <w:rPr>
          <w:rFonts w:hint="eastAsia"/>
        </w:rPr>
      </w:pPr>
      <w:bookmarkStart w:id="31" w:name="_Toc194351565"/>
      <w:r>
        <w:rPr>
          <w:rFonts w:hint="eastAsia"/>
        </w:rPr>
        <w:t>3.6.2 发布评论功能</w:t>
      </w:r>
      <w:bookmarkEnd w:id="31"/>
    </w:p>
    <w:p w14:paraId="563360FF">
      <w:pPr>
        <w:pStyle w:val="46"/>
      </w:pPr>
      <w:r>
        <w:t>用户在托运订单完成后，可以对托运体验进行评价，并留下具体的评论内容。该功能支持以下特性：</w:t>
      </w:r>
    </w:p>
    <w:p w14:paraId="0C1D05C2">
      <w:pPr>
        <w:pStyle w:val="46"/>
        <w:numPr>
          <w:ilvl w:val="0"/>
          <w:numId w:val="12"/>
        </w:numPr>
        <w:ind w:firstLine="482"/>
      </w:pPr>
      <w:r>
        <w:rPr>
          <w:b/>
          <w:bCs/>
        </w:rPr>
        <w:t>评分系统</w:t>
      </w:r>
      <w:r>
        <w:t>：用户可通过星级（如1-5星）对托运体验进行评分，直观反映服务质量。</w:t>
      </w:r>
    </w:p>
    <w:p w14:paraId="5072A543">
      <w:pPr>
        <w:pStyle w:val="46"/>
        <w:numPr>
          <w:ilvl w:val="0"/>
          <w:numId w:val="12"/>
        </w:numPr>
        <w:ind w:firstLine="482"/>
      </w:pPr>
      <w:r>
        <w:rPr>
          <w:b/>
          <w:bCs/>
        </w:rPr>
        <w:t>文字评论</w:t>
      </w:r>
      <w:r>
        <w:t>：用户可以输入详细的评论内容，描述托运过程中遇到的问题、满意的地方或建议。</w:t>
      </w:r>
    </w:p>
    <w:p w14:paraId="593AE79C">
      <w:pPr>
        <w:pStyle w:val="46"/>
        <w:numPr>
          <w:ilvl w:val="0"/>
          <w:numId w:val="12"/>
        </w:numPr>
        <w:ind w:firstLine="482"/>
      </w:pPr>
      <w:r>
        <w:rPr>
          <w:b/>
          <w:bCs/>
        </w:rPr>
        <w:t>图片/视频上传</w:t>
      </w:r>
      <w:r>
        <w:t>：用户可上传相关照片或视频，如宠物托运前后的状态、托运服务的细节等，以增强评价的真实性和说服力。</w:t>
      </w:r>
    </w:p>
    <w:p w14:paraId="43D43792">
      <w:pPr>
        <w:pStyle w:val="46"/>
        <w:numPr>
          <w:ilvl w:val="0"/>
          <w:numId w:val="12"/>
        </w:numPr>
        <w:ind w:firstLine="482"/>
      </w:pPr>
      <w:r>
        <w:rPr>
          <w:b/>
          <w:bCs/>
        </w:rPr>
        <w:t>点赞和回复</w:t>
      </w:r>
      <w:r>
        <w:t>：用户可以点赞其他用户的评论，或在评论下方进行回复，促进用户之间的互动交流。</w:t>
      </w:r>
    </w:p>
    <w:p w14:paraId="3F64A518">
      <w:pPr>
        <w:pStyle w:val="46"/>
        <w:numPr>
          <w:ilvl w:val="0"/>
          <w:numId w:val="12"/>
        </w:numPr>
        <w:ind w:firstLine="482"/>
      </w:pPr>
      <w:r>
        <w:rPr>
          <w:b/>
          <w:bCs/>
        </w:rPr>
        <w:t>匿名评论</w:t>
      </w:r>
      <w:r>
        <w:t>：用户可以选择匿名发布评论，以保护个人隐私。</w:t>
      </w:r>
    </w:p>
    <w:p w14:paraId="131E6762">
      <w:pPr>
        <w:pStyle w:val="46"/>
      </w:pPr>
      <w:r>
        <w:t>所有评论在发布前会经过系统审核，以确保内容合规，避免不当言论，维护社区良好氛围。</w:t>
      </w:r>
    </w:p>
    <w:p w14:paraId="4C444615">
      <w:pPr>
        <w:keepNext/>
        <w:jc w:val="center"/>
        <w:rPr>
          <w:rFonts w:hint="eastAsia"/>
        </w:rPr>
      </w:pPr>
      <w:r>
        <w:drawing>
          <wp:inline distT="0" distB="0" distL="0" distR="0">
            <wp:extent cx="4915535" cy="2667635"/>
            <wp:effectExtent l="0" t="0" r="0" b="0"/>
            <wp:docPr id="11160619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61945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1758" cy="267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CD1A">
      <w:pPr>
        <w:pStyle w:val="11"/>
        <w:jc w:val="center"/>
      </w:pPr>
      <w:r>
        <w:rPr>
          <w:rFonts w:hint="eastAsia"/>
        </w:rPr>
        <w:t>图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图表 \* ARABIC </w:instrText>
      </w:r>
      <w:r>
        <w:rPr>
          <w:rFonts w:hint="eastAsia"/>
        </w:rPr>
        <w:fldChar w:fldCharType="separate"/>
      </w:r>
      <w:r>
        <w:rPr>
          <w:rFonts w:hint="eastAsia"/>
        </w:rPr>
        <w:t>8</w:t>
      </w:r>
      <w:r>
        <w:rPr>
          <w:rFonts w:hint="eastAsia"/>
        </w:rPr>
        <w:fldChar w:fldCharType="end"/>
      </w:r>
      <w:r>
        <w:rPr>
          <w:rFonts w:hint="eastAsia"/>
        </w:rPr>
        <w:t xml:space="preserve">  评论功能原型图</w:t>
      </w:r>
    </w:p>
    <w:p w14:paraId="6B85A85A">
      <w:pPr>
        <w:pStyle w:val="46"/>
        <w:rPr>
          <w:rFonts w:hint="eastAsia"/>
        </w:rPr>
      </w:pPr>
      <w:r>
        <w:t>该模块不仅帮助用户获取可靠的托运服务信息，也有助于托运公司根据用户反馈优化服务质量，从而推动行业健康发展。</w:t>
      </w:r>
    </w:p>
    <w:p w14:paraId="016E3FB8">
      <w:pPr>
        <w:pStyle w:val="50"/>
      </w:pPr>
      <w:bookmarkStart w:id="32" w:name="_Toc194351566"/>
      <w:r>
        <w:rPr>
          <w:rFonts w:hint="eastAsia"/>
        </w:rPr>
        <w:t>3.7 智能客服模块</w:t>
      </w:r>
      <w:bookmarkEnd w:id="32"/>
    </w:p>
    <w:p w14:paraId="10D39150">
      <w:pPr>
        <w:pStyle w:val="46"/>
        <w:rPr>
          <w:rFonts w:hint="eastAsia"/>
        </w:rPr>
      </w:pPr>
      <w:r>
        <w:t>智能客服模块基于大语言模型（LLM）和检索增强生成（RAG）技术，为用户提供高效、精准的智能问答服务。该模块主要用于解答用户在宠物托运过程中遇到的各类问题，包括托运流程、费用计算、服务规范、突发情况处理等，提升用户体验，减少人工客服的工作负担。</w:t>
      </w:r>
    </w:p>
    <w:p w14:paraId="1D0A3924">
      <w:pPr>
        <w:pStyle w:val="52"/>
        <w:rPr>
          <w:rFonts w:hint="eastAsia"/>
        </w:rPr>
      </w:pPr>
      <w:bookmarkStart w:id="33" w:name="_Toc194351567"/>
      <w:r>
        <w:rPr>
          <w:rFonts w:hint="eastAsia"/>
        </w:rPr>
        <w:t>3.7.1 智能问答功能</w:t>
      </w:r>
      <w:bookmarkEnd w:id="33"/>
    </w:p>
    <w:p w14:paraId="3270F88C">
      <w:pPr>
        <w:pStyle w:val="46"/>
      </w:pPr>
      <w:r>
        <w:t>本系统的智能问答功能结合 LLM 和 RAG 技术，支持自然语言交互，使用户能够以对话方式获取精准答案。该功能具有以下特点：</w:t>
      </w:r>
    </w:p>
    <w:p w14:paraId="32FBE91A">
      <w:pPr>
        <w:pStyle w:val="46"/>
        <w:numPr>
          <w:ilvl w:val="0"/>
          <w:numId w:val="13"/>
        </w:numPr>
        <w:ind w:firstLine="130" w:firstLineChars="54"/>
      </w:pPr>
      <w:r>
        <w:rPr>
          <w:b/>
          <w:bCs/>
        </w:rPr>
        <w:t>实时问题解答</w:t>
      </w:r>
      <w:r>
        <w:t>：用户可以输入任意托运相关问题，系统基于 LLM 和知识库（RAG）提供准确的回答。例如：</w:t>
      </w:r>
    </w:p>
    <w:p w14:paraId="052A66E9">
      <w:pPr>
        <w:pStyle w:val="46"/>
        <w:numPr>
          <w:ilvl w:val="1"/>
          <w:numId w:val="13"/>
        </w:numPr>
        <w:ind w:firstLine="129" w:firstLineChars="54"/>
      </w:pPr>
      <w:r>
        <w:rPr>
          <w:i/>
          <w:iCs/>
        </w:rPr>
        <w:t>“如何准备宠物的托运证件？”</w:t>
      </w:r>
    </w:p>
    <w:p w14:paraId="46BAB1AA">
      <w:pPr>
        <w:pStyle w:val="46"/>
        <w:numPr>
          <w:ilvl w:val="1"/>
          <w:numId w:val="13"/>
        </w:numPr>
        <w:ind w:firstLine="129" w:firstLineChars="54"/>
      </w:pPr>
      <w:r>
        <w:rPr>
          <w:i/>
          <w:iCs/>
        </w:rPr>
        <w:t>“我的宠物托运到上海大概需要多久？”</w:t>
      </w:r>
    </w:p>
    <w:p w14:paraId="033EA95E">
      <w:pPr>
        <w:pStyle w:val="46"/>
        <w:numPr>
          <w:ilvl w:val="1"/>
          <w:numId w:val="13"/>
        </w:numPr>
        <w:ind w:firstLine="129" w:firstLineChars="54"/>
      </w:pPr>
      <w:r>
        <w:rPr>
          <w:i/>
          <w:iCs/>
        </w:rPr>
        <w:t>“如果托运过程中宠物出现健康问题怎么办？”</w:t>
      </w:r>
    </w:p>
    <w:p w14:paraId="15F43020">
      <w:pPr>
        <w:pStyle w:val="46"/>
        <w:numPr>
          <w:ilvl w:val="0"/>
          <w:numId w:val="13"/>
        </w:numPr>
        <w:ind w:firstLine="130" w:firstLineChars="54"/>
      </w:pPr>
      <w:r>
        <w:rPr>
          <w:b/>
          <w:bCs/>
        </w:rPr>
        <w:t>知识库支持</w:t>
      </w:r>
      <w:r>
        <w:t>：管理员可以上传行业相关资料，如托运政策、公司内部规章等，系统会自动解析并将其纳入智能问答知识库，以确保回答内容的专业性和准确性。</w:t>
      </w:r>
    </w:p>
    <w:p w14:paraId="53E6FF36">
      <w:pPr>
        <w:pStyle w:val="46"/>
        <w:numPr>
          <w:ilvl w:val="0"/>
          <w:numId w:val="13"/>
        </w:numPr>
        <w:ind w:firstLine="130" w:firstLineChars="54"/>
      </w:pPr>
      <w:r>
        <w:rPr>
          <w:b/>
          <w:bCs/>
        </w:rPr>
        <w:t>个性化推荐</w:t>
      </w:r>
      <w:r>
        <w:t>：根据用户的提问，智能客服可以提供个性化建议。例如，对于首次托运的用户，系统可自动提供一份托运准备清单。</w:t>
      </w:r>
    </w:p>
    <w:p w14:paraId="5FD9A550">
      <w:pPr>
        <w:pStyle w:val="46"/>
        <w:numPr>
          <w:ilvl w:val="0"/>
          <w:numId w:val="13"/>
        </w:numPr>
        <w:ind w:firstLine="130" w:firstLineChars="54"/>
      </w:pPr>
      <w:r>
        <w:rPr>
          <w:b/>
          <w:bCs/>
        </w:rPr>
        <w:t>多轮对话能力</w:t>
      </w:r>
      <w:r>
        <w:t>：支持上下文关联，能够理解用户的多轮问答需求。例如：</w:t>
      </w:r>
    </w:p>
    <w:p w14:paraId="3BA7E114">
      <w:pPr>
        <w:pStyle w:val="46"/>
        <w:numPr>
          <w:ilvl w:val="1"/>
          <w:numId w:val="13"/>
        </w:numPr>
        <w:ind w:firstLine="129" w:firstLineChars="54"/>
      </w:pPr>
      <w:r>
        <w:t>用户：</w:t>
      </w:r>
      <w:r>
        <w:rPr>
          <w:i/>
          <w:iCs/>
        </w:rPr>
        <w:t>“托运前要做哪些准备？”</w:t>
      </w:r>
    </w:p>
    <w:p w14:paraId="32728F23">
      <w:pPr>
        <w:pStyle w:val="46"/>
        <w:numPr>
          <w:ilvl w:val="1"/>
          <w:numId w:val="13"/>
        </w:numPr>
        <w:ind w:firstLine="129" w:firstLineChars="54"/>
      </w:pPr>
      <w:r>
        <w:t>机器人：</w:t>
      </w:r>
      <w:r>
        <w:rPr>
          <w:i/>
          <w:iCs/>
        </w:rPr>
        <w:t>“您需要准备健康证明、疫苗接种记录、合适的托运箱……”</w:t>
      </w:r>
    </w:p>
    <w:p w14:paraId="6FEA0781">
      <w:pPr>
        <w:pStyle w:val="46"/>
        <w:numPr>
          <w:ilvl w:val="1"/>
          <w:numId w:val="13"/>
        </w:numPr>
        <w:ind w:firstLine="129" w:firstLineChars="54"/>
      </w:pPr>
      <w:r>
        <w:t>用户：</w:t>
      </w:r>
      <w:r>
        <w:rPr>
          <w:i/>
          <w:iCs/>
        </w:rPr>
        <w:t>“健康证明怎么开？”</w:t>
      </w:r>
    </w:p>
    <w:p w14:paraId="002EDF3F">
      <w:pPr>
        <w:pStyle w:val="46"/>
        <w:numPr>
          <w:ilvl w:val="1"/>
          <w:numId w:val="13"/>
        </w:numPr>
        <w:ind w:firstLine="129" w:firstLineChars="54"/>
      </w:pPr>
      <w:r>
        <w:t>机器人：</w:t>
      </w:r>
      <w:r>
        <w:rPr>
          <w:i/>
          <w:iCs/>
        </w:rPr>
        <w:t>“您可以去当地的宠物医院或动物防疫部门开具健康证明。”</w:t>
      </w:r>
    </w:p>
    <w:p w14:paraId="21371F46">
      <w:pPr>
        <w:pStyle w:val="46"/>
        <w:numPr>
          <w:ilvl w:val="0"/>
          <w:numId w:val="13"/>
        </w:numPr>
        <w:ind w:firstLine="130" w:firstLineChars="54"/>
      </w:pPr>
      <w:r>
        <w:rPr>
          <w:b/>
          <w:bCs/>
        </w:rPr>
        <w:t>突发状况应对</w:t>
      </w:r>
      <w:r>
        <w:t>：针对可能出现的突发情况（如航班延误、宠物不适等），智能客服可以提供应急处理方案，并指引用户联系相关负责人。</w:t>
      </w:r>
    </w:p>
    <w:p w14:paraId="5AB77A6D">
      <w:pPr>
        <w:pStyle w:val="46"/>
        <w:numPr>
          <w:ilvl w:val="0"/>
          <w:numId w:val="13"/>
        </w:numPr>
        <w:ind w:firstLine="130" w:firstLineChars="54"/>
      </w:pPr>
      <w:r>
        <w:rPr>
          <w:b/>
          <w:bCs/>
        </w:rPr>
        <w:t>多端支持</w:t>
      </w:r>
      <w:r>
        <w:t>：支持在 Web 端、移动 App、小程序等多平台使用，方便用户随时获取帮助。</w:t>
      </w:r>
    </w:p>
    <w:p w14:paraId="18FF8125">
      <w:pPr>
        <w:pStyle w:val="46"/>
        <w:rPr>
          <w:rFonts w:hint="eastAsia"/>
        </w:rPr>
      </w:pPr>
      <w:r>
        <w:t>该智能客服模块不仅提高了用户体验，也显著降低了人工客服的工作负担，使宠物托运服务更加智能化和高效。</w:t>
      </w:r>
    </w:p>
    <w:p w14:paraId="30F82F4E">
      <w:pPr>
        <w:widowControl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/>
        </w:rPr>
        <w:br w:type="page"/>
      </w:r>
    </w:p>
    <w:p w14:paraId="563D56B1">
      <w:pPr>
        <w:pStyle w:val="48"/>
        <w:rPr>
          <w:rFonts w:hint="eastAsia"/>
        </w:rPr>
      </w:pPr>
      <w:bookmarkStart w:id="34" w:name="_Toc194351568"/>
      <w:r>
        <w:rPr>
          <w:rFonts w:hint="eastAsia"/>
        </w:rPr>
        <w:t>4 非功能需求</w:t>
      </w:r>
      <w:bookmarkEnd w:id="34"/>
    </w:p>
    <w:p w14:paraId="6596D2BB">
      <w:pPr>
        <w:pStyle w:val="50"/>
        <w:rPr>
          <w:rFonts w:hint="eastAsia"/>
        </w:rPr>
      </w:pPr>
      <w:bookmarkStart w:id="35" w:name="_Toc194351569"/>
      <w:r>
        <w:rPr>
          <w:rFonts w:hint="eastAsia"/>
        </w:rPr>
        <w:t>4.1 性能需求</w:t>
      </w:r>
      <w:bookmarkEnd w:id="35"/>
    </w:p>
    <w:p w14:paraId="76BD9974">
      <w:pPr>
        <w:pStyle w:val="52"/>
        <w:rPr>
          <w:rFonts w:hint="eastAsia"/>
        </w:rPr>
      </w:pPr>
      <w:bookmarkStart w:id="36" w:name="_Toc194351570"/>
      <w:r>
        <w:t>4.1.1 并发处理能力</w:t>
      </w:r>
      <w:bookmarkEnd w:id="36"/>
    </w:p>
    <w:p w14:paraId="2AB57A37">
      <w:pPr>
        <w:pStyle w:val="46"/>
        <w:rPr>
          <w:rFonts w:hint="eastAsia"/>
        </w:rPr>
      </w:pPr>
      <w:r>
        <w:t>系统需要支持</w:t>
      </w:r>
      <w:r>
        <w:rPr>
          <w:b/>
          <w:bCs/>
        </w:rPr>
        <w:t>至少1000个用户同时在线</w:t>
      </w:r>
      <w:r>
        <w:t>，其中包括：</w:t>
      </w:r>
    </w:p>
    <w:p w14:paraId="0F1E49C1">
      <w:pPr>
        <w:pStyle w:val="46"/>
        <w:numPr>
          <w:ilvl w:val="0"/>
          <w:numId w:val="14"/>
        </w:numPr>
        <w:ind w:firstLineChars="0"/>
        <w:rPr>
          <w:rFonts w:hint="eastAsia"/>
        </w:rPr>
      </w:pPr>
      <w:r>
        <w:t>50个用户同时进行下单操作</w:t>
      </w:r>
    </w:p>
    <w:p w14:paraId="18002651">
      <w:pPr>
        <w:pStyle w:val="46"/>
        <w:numPr>
          <w:ilvl w:val="0"/>
          <w:numId w:val="14"/>
        </w:numPr>
        <w:ind w:firstLineChars="0"/>
        <w:rPr>
          <w:rFonts w:hint="eastAsia"/>
        </w:rPr>
      </w:pPr>
      <w:r>
        <w:t>200个用户同时查看托运状态</w:t>
      </w:r>
    </w:p>
    <w:p w14:paraId="58CAA38D">
      <w:pPr>
        <w:pStyle w:val="46"/>
        <w:numPr>
          <w:ilvl w:val="0"/>
          <w:numId w:val="14"/>
        </w:numPr>
        <w:ind w:firstLineChars="0"/>
        <w:rPr>
          <w:rFonts w:hint="eastAsia"/>
        </w:rPr>
      </w:pPr>
      <w:r>
        <w:t>500个用户同时进行社交互动（查看/发布评论）</w:t>
      </w:r>
    </w:p>
    <w:p w14:paraId="3E9E43C8">
      <w:pPr>
        <w:pStyle w:val="46"/>
        <w:numPr>
          <w:ilvl w:val="0"/>
          <w:numId w:val="14"/>
        </w:numPr>
        <w:ind w:firstLineChars="0"/>
        <w:rPr>
          <w:rFonts w:hint="eastAsia"/>
        </w:rPr>
      </w:pPr>
      <w:r>
        <w:t>250个用户同时使用智能客服或AI问答功能</w:t>
      </w:r>
    </w:p>
    <w:p w14:paraId="0C588917">
      <w:pPr>
        <w:pStyle w:val="46"/>
        <w:rPr>
          <w:rFonts w:hint="eastAsia"/>
        </w:rPr>
      </w:pPr>
      <w:r>
        <w:t>采用</w:t>
      </w:r>
      <w:r>
        <w:rPr>
          <w:b/>
          <w:bCs/>
        </w:rPr>
        <w:t>负载均衡+缓存优化策略</w:t>
      </w:r>
      <w:r>
        <w:t>，保障高并发场景下的稳定性。</w:t>
      </w:r>
    </w:p>
    <w:p w14:paraId="010BBF05">
      <w:pPr>
        <w:pStyle w:val="52"/>
        <w:rPr>
          <w:rFonts w:hint="eastAsia"/>
        </w:rPr>
      </w:pPr>
      <w:bookmarkStart w:id="37" w:name="_Toc194351571"/>
      <w:r>
        <w:t>4.1.2 响应时间要求</w:t>
      </w:r>
      <w:bookmarkEnd w:id="37"/>
    </w:p>
    <w:p w14:paraId="5FE9383D">
      <w:pPr>
        <w:pStyle w:val="11"/>
        <w:keepNext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表格 \* ARABIC </w:instrText>
      </w:r>
      <w:r>
        <w:rPr>
          <w:rFonts w:hint="eastAsia"/>
        </w:rPr>
        <w:fldChar w:fldCharType="separate"/>
      </w:r>
      <w:r>
        <w:rPr>
          <w:rFonts w:hint="eastAsia"/>
        </w:rPr>
        <w:t>3</w:t>
      </w:r>
      <w:r>
        <w:rPr>
          <w:rFonts w:hint="eastAsia"/>
        </w:rPr>
        <w:fldChar w:fldCharType="end"/>
      </w:r>
      <w:r>
        <w:rPr>
          <w:rFonts w:hint="eastAsia"/>
        </w:rPr>
        <w:t xml:space="preserve">  响应时间要求</w:t>
      </w:r>
    </w:p>
    <w:tbl>
      <w:tblPr>
        <w:tblStyle w:val="57"/>
        <w:tblW w:w="0" w:type="auto"/>
        <w:tblInd w:w="0" w:type="dxa"/>
        <w:tblBorders>
          <w:top w:val="single" w:color="E97132" w:themeColor="accent2" w:sz="4" w:space="0"/>
          <w:left w:val="single" w:color="E97132" w:themeColor="accent2" w:sz="4" w:space="0"/>
          <w:bottom w:val="single" w:color="E97132" w:themeColor="accent2" w:sz="4" w:space="0"/>
          <w:right w:val="single" w:color="E97132" w:themeColor="accent2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00131175">
        <w:tblPrEx>
          <w:tblBorders>
            <w:top w:val="single" w:color="E97132" w:themeColor="accent2" w:sz="4" w:space="0"/>
            <w:left w:val="single" w:color="E97132" w:themeColor="accent2" w:sz="4" w:space="0"/>
            <w:bottom w:val="single" w:color="E97132" w:themeColor="accent2" w:sz="4" w:space="0"/>
            <w:right w:val="single" w:color="E97132" w:themeColor="accent2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bottom w:val="nil"/>
              <w:right w:val="nil"/>
            </w:tcBorders>
            <w:shd w:val="clear" w:color="auto" w:fill="E97132" w:themeFill="accent2"/>
          </w:tcPr>
          <w:p w14:paraId="7B97FB06">
            <w:pPr>
              <w:pStyle w:val="46"/>
              <w:ind w:firstLine="0" w:firstLineChars="0"/>
              <w:jc w:val="center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需求项</w:t>
            </w:r>
          </w:p>
        </w:tc>
        <w:tc>
          <w:tcPr>
            <w:tcW w:w="2765" w:type="dxa"/>
            <w:shd w:val="clear" w:color="auto" w:fill="E97132" w:themeFill="accent2"/>
          </w:tcPr>
          <w:p w14:paraId="108605E0">
            <w:pPr>
              <w:pStyle w:val="46"/>
              <w:ind w:firstLine="0" w:firstLineChars="0"/>
              <w:jc w:val="center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目标响应时间</w:t>
            </w:r>
          </w:p>
        </w:tc>
        <w:tc>
          <w:tcPr>
            <w:tcW w:w="2766" w:type="dxa"/>
            <w:shd w:val="clear" w:color="auto" w:fill="E97132" w:themeFill="accent2"/>
          </w:tcPr>
          <w:p w14:paraId="009C1D0C">
            <w:pPr>
              <w:pStyle w:val="46"/>
              <w:ind w:firstLine="0" w:firstLineChars="0"/>
              <w:jc w:val="center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 w14:paraId="048830F4">
        <w:tblPrEx>
          <w:tblBorders>
            <w:top w:val="single" w:color="E97132" w:themeColor="accent2" w:sz="4" w:space="0"/>
            <w:left w:val="single" w:color="E97132" w:themeColor="accent2" w:sz="4" w:space="0"/>
            <w:bottom w:val="single" w:color="E97132" w:themeColor="accent2" w:sz="4" w:space="0"/>
            <w:right w:val="single" w:color="E97132" w:themeColor="accent2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E97132" w:themeColor="accent2" w:sz="4" w:space="0"/>
              <w:bottom w:val="single" w:color="E97132" w:themeColor="accent2" w:sz="4" w:space="0"/>
              <w:right w:val="nil"/>
              <w:insideH w:val="single" w:sz="4" w:space="0"/>
              <w:insideV w:val="nil"/>
            </w:tcBorders>
            <w:shd w:val="clear" w:color="auto" w:fill="FFFFFF" w:themeFill="background1"/>
          </w:tcPr>
          <w:p w14:paraId="76915C8A">
            <w:pPr>
              <w:pStyle w:val="46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订单创建</w:t>
            </w:r>
          </w:p>
        </w:tc>
        <w:tc>
          <w:tcPr>
            <w:tcW w:w="2765" w:type="dxa"/>
            <w:tcBorders>
              <w:top w:val="single" w:color="E97132" w:themeColor="accent2" w:sz="4" w:space="0"/>
              <w:bottom w:val="single" w:color="E97132" w:themeColor="accent2" w:sz="4" w:space="0"/>
              <w:insideH w:val="single" w:sz="4" w:space="0"/>
            </w:tcBorders>
          </w:tcPr>
          <w:p w14:paraId="419817D3">
            <w:pPr>
              <w:pStyle w:val="46"/>
              <w:ind w:firstLine="0" w:firstLineChars="0"/>
              <w:jc w:val="center"/>
              <w:rPr>
                <w:rFonts w:hint="eastAsia"/>
              </w:rPr>
            </w:pPr>
            <w:r>
              <w:t>≤2s</w:t>
            </w:r>
          </w:p>
        </w:tc>
        <w:tc>
          <w:tcPr>
            <w:tcW w:w="2766" w:type="dxa"/>
            <w:tcBorders>
              <w:top w:val="single" w:color="E97132" w:themeColor="accent2" w:sz="4" w:space="0"/>
              <w:bottom w:val="single" w:color="E97132" w:themeColor="accent2" w:sz="4" w:space="0"/>
              <w:insideH w:val="single" w:sz="4" w:space="0"/>
            </w:tcBorders>
          </w:tcPr>
          <w:p w14:paraId="02D6C675">
            <w:pPr>
              <w:pStyle w:val="46"/>
              <w:ind w:firstLine="0" w:firstLineChars="0"/>
              <w:rPr>
                <w:rFonts w:hint="eastAsia"/>
              </w:rPr>
            </w:pPr>
            <w:r>
              <w:t>并发用户≤50时</w:t>
            </w:r>
          </w:p>
        </w:tc>
      </w:tr>
      <w:tr w14:paraId="7A5ACA0C">
        <w:tblPrEx>
          <w:tblBorders>
            <w:top w:val="single" w:color="E97132" w:themeColor="accent2" w:sz="4" w:space="0"/>
            <w:left w:val="single" w:color="E97132" w:themeColor="accent2" w:sz="4" w:space="0"/>
            <w:bottom w:val="single" w:color="E97132" w:themeColor="accent2" w:sz="4" w:space="0"/>
            <w:right w:val="single" w:color="E97132" w:themeColor="accent2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right w:val="nil"/>
              <w:insideV w:val="nil"/>
            </w:tcBorders>
            <w:shd w:val="clear" w:color="auto" w:fill="FFFFFF" w:themeFill="background1"/>
          </w:tcPr>
          <w:p w14:paraId="77CAA7D4">
            <w:pPr>
              <w:pStyle w:val="46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宠物状态查询</w:t>
            </w:r>
          </w:p>
        </w:tc>
        <w:tc>
          <w:tcPr>
            <w:tcW w:w="2765" w:type="dxa"/>
          </w:tcPr>
          <w:p w14:paraId="349560C6">
            <w:pPr>
              <w:pStyle w:val="46"/>
              <w:ind w:firstLine="0" w:firstLineChars="0"/>
              <w:jc w:val="center"/>
              <w:rPr>
                <w:rFonts w:hint="eastAsia"/>
              </w:rPr>
            </w:pPr>
            <w:r>
              <w:t>≤1s</w:t>
            </w:r>
          </w:p>
        </w:tc>
        <w:tc>
          <w:tcPr>
            <w:tcW w:w="2766" w:type="dxa"/>
          </w:tcPr>
          <w:p w14:paraId="61AE64B8">
            <w:pPr>
              <w:pStyle w:val="46"/>
              <w:ind w:firstLine="0" w:firstLineChars="0"/>
              <w:rPr>
                <w:rFonts w:hint="eastAsia"/>
              </w:rPr>
            </w:pPr>
            <w:r>
              <w:t>依赖实时数据更新</w:t>
            </w:r>
          </w:p>
        </w:tc>
      </w:tr>
      <w:tr w14:paraId="082199BD">
        <w:tblPrEx>
          <w:tblBorders>
            <w:top w:val="single" w:color="E97132" w:themeColor="accent2" w:sz="4" w:space="0"/>
            <w:left w:val="single" w:color="E97132" w:themeColor="accent2" w:sz="4" w:space="0"/>
            <w:bottom w:val="single" w:color="E97132" w:themeColor="accent2" w:sz="4" w:space="0"/>
            <w:right w:val="single" w:color="E97132" w:themeColor="accent2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E97132" w:themeColor="accent2" w:sz="4" w:space="0"/>
              <w:bottom w:val="single" w:color="E97132" w:themeColor="accent2" w:sz="4" w:space="0"/>
              <w:right w:val="nil"/>
              <w:insideH w:val="single" w:sz="4" w:space="0"/>
              <w:insideV w:val="nil"/>
            </w:tcBorders>
            <w:shd w:val="clear" w:color="auto" w:fill="FFFFFF" w:themeFill="background1"/>
          </w:tcPr>
          <w:p w14:paraId="08061B16">
            <w:pPr>
              <w:pStyle w:val="46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AI智能问答</w:t>
            </w:r>
          </w:p>
        </w:tc>
        <w:tc>
          <w:tcPr>
            <w:tcW w:w="2765" w:type="dxa"/>
            <w:tcBorders>
              <w:top w:val="single" w:color="E97132" w:themeColor="accent2" w:sz="4" w:space="0"/>
              <w:bottom w:val="single" w:color="E97132" w:themeColor="accent2" w:sz="4" w:space="0"/>
              <w:insideH w:val="single" w:sz="4" w:space="0"/>
            </w:tcBorders>
          </w:tcPr>
          <w:p w14:paraId="6D49BDAE">
            <w:pPr>
              <w:pStyle w:val="46"/>
              <w:ind w:firstLine="0" w:firstLineChars="0"/>
              <w:jc w:val="center"/>
              <w:rPr>
                <w:rFonts w:hint="eastAsia"/>
              </w:rPr>
            </w:pPr>
            <w:r>
              <w:t>≤2s</w:t>
            </w:r>
          </w:p>
        </w:tc>
        <w:tc>
          <w:tcPr>
            <w:tcW w:w="2766" w:type="dxa"/>
            <w:tcBorders>
              <w:top w:val="single" w:color="E97132" w:themeColor="accent2" w:sz="4" w:space="0"/>
              <w:bottom w:val="single" w:color="E97132" w:themeColor="accent2" w:sz="4" w:space="0"/>
              <w:insideH w:val="single" w:sz="4" w:space="0"/>
            </w:tcBorders>
          </w:tcPr>
          <w:p w14:paraId="40FEC03C">
            <w:pPr>
              <w:pStyle w:val="46"/>
              <w:ind w:firstLine="0" w:firstLineChars="0"/>
              <w:rPr>
                <w:rFonts w:hint="eastAsia"/>
              </w:rPr>
            </w:pPr>
            <w:r>
              <w:t>结合RAG查询知识库</w:t>
            </w:r>
          </w:p>
        </w:tc>
      </w:tr>
      <w:tr w14:paraId="0F3B3E1B">
        <w:tblPrEx>
          <w:tblBorders>
            <w:top w:val="single" w:color="E97132" w:themeColor="accent2" w:sz="4" w:space="0"/>
            <w:left w:val="single" w:color="E97132" w:themeColor="accent2" w:sz="4" w:space="0"/>
            <w:bottom w:val="single" w:color="E97132" w:themeColor="accent2" w:sz="4" w:space="0"/>
            <w:right w:val="single" w:color="E97132" w:themeColor="accent2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right w:val="nil"/>
              <w:insideV w:val="nil"/>
            </w:tcBorders>
            <w:shd w:val="clear" w:color="auto" w:fill="FFFFFF" w:themeFill="background1"/>
          </w:tcPr>
          <w:p w14:paraId="0C139645">
            <w:pPr>
              <w:pStyle w:val="46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地图定位刷新</w:t>
            </w:r>
          </w:p>
        </w:tc>
        <w:tc>
          <w:tcPr>
            <w:tcW w:w="2765" w:type="dxa"/>
          </w:tcPr>
          <w:p w14:paraId="667887CA">
            <w:pPr>
              <w:pStyle w:val="46"/>
              <w:ind w:firstLine="0" w:firstLineChars="0"/>
              <w:jc w:val="center"/>
              <w:rPr>
                <w:rFonts w:hint="eastAsia"/>
              </w:rPr>
            </w:pPr>
            <w:r>
              <w:t>≤1s</w:t>
            </w:r>
          </w:p>
        </w:tc>
        <w:tc>
          <w:tcPr>
            <w:tcW w:w="2766" w:type="dxa"/>
          </w:tcPr>
          <w:p w14:paraId="38FE4F76">
            <w:pPr>
              <w:pStyle w:val="46"/>
              <w:ind w:firstLine="0" w:firstLineChars="0"/>
              <w:rPr>
                <w:rFonts w:hint="eastAsia"/>
              </w:rPr>
            </w:pPr>
            <w:r>
              <w:t>实时追踪更新间隔</w:t>
            </w:r>
          </w:p>
        </w:tc>
      </w:tr>
    </w:tbl>
    <w:p w14:paraId="4F8DEA3D">
      <w:pPr>
        <w:pStyle w:val="52"/>
        <w:rPr>
          <w:rFonts w:hint="eastAsia"/>
        </w:rPr>
      </w:pPr>
      <w:bookmarkStart w:id="38" w:name="_Toc194351572"/>
      <w:r>
        <w:t>4.1.3 数据存储与检索效率</w:t>
      </w:r>
      <w:bookmarkEnd w:id="38"/>
    </w:p>
    <w:p w14:paraId="7BBA8E5C">
      <w:pPr>
        <w:pStyle w:val="46"/>
        <w:numPr>
          <w:ilvl w:val="0"/>
          <w:numId w:val="15"/>
        </w:numPr>
        <w:ind w:firstLineChars="0"/>
        <w:rPr>
          <w:rFonts w:hint="eastAsia"/>
        </w:rPr>
      </w:pPr>
      <w:r>
        <w:t>订单数据</w:t>
      </w:r>
      <w:r>
        <w:rPr>
          <w:b/>
          <w:bCs/>
        </w:rPr>
        <w:t>存储上限</w:t>
      </w:r>
      <w:r>
        <w:t>：100万条以上，查询时间 ≤1s</w:t>
      </w:r>
    </w:p>
    <w:p w14:paraId="3EF45C41">
      <w:pPr>
        <w:pStyle w:val="46"/>
        <w:numPr>
          <w:ilvl w:val="0"/>
          <w:numId w:val="15"/>
        </w:numPr>
        <w:ind w:firstLineChars="0"/>
        <w:rPr>
          <w:rFonts w:hint="eastAsia"/>
        </w:rPr>
      </w:pPr>
      <w:r>
        <w:t>图片/视频数据采用</w:t>
      </w:r>
      <w:r>
        <w:rPr>
          <w:b/>
          <w:bCs/>
        </w:rPr>
        <w:t>对象存储+CDN加速</w:t>
      </w:r>
      <w:r>
        <w:t>，优化加载时间</w:t>
      </w:r>
    </w:p>
    <w:p w14:paraId="282E219E">
      <w:pPr>
        <w:pStyle w:val="46"/>
        <w:numPr>
          <w:ilvl w:val="0"/>
          <w:numId w:val="15"/>
        </w:numPr>
        <w:ind w:firstLineChars="0"/>
        <w:rPr>
          <w:rFonts w:hint="eastAsia"/>
        </w:rPr>
      </w:pPr>
      <w:r>
        <w:t>AI数据索引优化，保证RAG知识库查询在</w:t>
      </w:r>
      <w:r>
        <w:rPr>
          <w:b/>
          <w:bCs/>
        </w:rPr>
        <w:t>2s内返回结果</w:t>
      </w:r>
    </w:p>
    <w:p w14:paraId="65848752">
      <w:pPr>
        <w:pStyle w:val="50"/>
        <w:rPr>
          <w:rFonts w:hint="eastAsia"/>
        </w:rPr>
      </w:pPr>
      <w:bookmarkStart w:id="39" w:name="_Toc194351573"/>
      <w:r>
        <w:t>4.2 可靠性与可用性</w:t>
      </w:r>
      <w:r>
        <w:rPr>
          <w:rFonts w:hint="eastAsia"/>
        </w:rPr>
        <w:t>需求</w:t>
      </w:r>
      <w:bookmarkEnd w:id="39"/>
    </w:p>
    <w:p w14:paraId="07D2F2D7">
      <w:pPr>
        <w:pStyle w:val="52"/>
        <w:rPr>
          <w:rFonts w:hint="eastAsia"/>
        </w:rPr>
      </w:pPr>
      <w:bookmarkStart w:id="40" w:name="_Toc194351574"/>
      <w:r>
        <w:t>4.2.1 系统</w:t>
      </w:r>
      <w:r>
        <w:rPr>
          <w:rFonts w:hint="eastAsia"/>
        </w:rPr>
        <w:t>可用性</w:t>
      </w:r>
      <w:r>
        <w:t>要求</w:t>
      </w:r>
      <w:bookmarkEnd w:id="40"/>
    </w:p>
    <w:p w14:paraId="67C6CA4B">
      <w:pPr>
        <w:pStyle w:val="46"/>
        <w:numPr>
          <w:ilvl w:val="0"/>
          <w:numId w:val="16"/>
        </w:numPr>
        <w:ind w:firstLineChars="0"/>
        <w:rPr>
          <w:rFonts w:hint="eastAsia"/>
        </w:rPr>
      </w:pPr>
      <w:r>
        <w:t>系统可用性</w:t>
      </w:r>
      <w:r>
        <w:rPr>
          <w:b/>
          <w:bCs/>
        </w:rPr>
        <w:t>不低于99.9%</w:t>
      </w:r>
      <w:r>
        <w:t>（全年宕机时间≤8.76小时）</w:t>
      </w:r>
    </w:p>
    <w:p w14:paraId="3F44AE32">
      <w:pPr>
        <w:pStyle w:val="46"/>
        <w:numPr>
          <w:ilvl w:val="0"/>
          <w:numId w:val="16"/>
        </w:numPr>
        <w:ind w:firstLineChars="0"/>
        <w:rPr>
          <w:rFonts w:hint="eastAsia"/>
        </w:rPr>
      </w:pPr>
      <w:r>
        <w:t>关键业务（下单、支付、托运追踪）需具备</w:t>
      </w:r>
      <w:r>
        <w:rPr>
          <w:b/>
          <w:bCs/>
        </w:rPr>
        <w:t>故障自动恢复</w:t>
      </w:r>
      <w:r>
        <w:t>能力</w:t>
      </w:r>
    </w:p>
    <w:p w14:paraId="42BAD3DC">
      <w:pPr>
        <w:pStyle w:val="52"/>
        <w:rPr>
          <w:rFonts w:hint="eastAsia"/>
        </w:rPr>
      </w:pPr>
      <w:bookmarkStart w:id="41" w:name="_Toc194351575"/>
      <w:r>
        <w:t>4.2.2 容错机制</w:t>
      </w:r>
      <w:bookmarkEnd w:id="41"/>
    </w:p>
    <w:p w14:paraId="4AC69045">
      <w:pPr>
        <w:pStyle w:val="46"/>
        <w:rPr>
          <w:rFonts w:hint="eastAsia"/>
        </w:rPr>
      </w:pPr>
      <w:r>
        <w:t>系统采用</w:t>
      </w:r>
      <w:r>
        <w:rPr>
          <w:b/>
          <w:bCs/>
        </w:rPr>
        <w:t>主备数据库+分布式存储+负载均衡</w:t>
      </w:r>
      <w:r>
        <w:t>架构，确保以下场景：</w:t>
      </w:r>
    </w:p>
    <w:p w14:paraId="3E998ACC">
      <w:pPr>
        <w:pStyle w:val="46"/>
        <w:numPr>
          <w:ilvl w:val="0"/>
          <w:numId w:val="17"/>
        </w:numPr>
        <w:ind w:firstLineChars="0"/>
        <w:rPr>
          <w:rFonts w:hint="eastAsia"/>
        </w:rPr>
      </w:pPr>
      <w:r>
        <w:rPr>
          <w:b/>
        </w:rPr>
        <w:t>服务器故</w:t>
      </w:r>
      <w:r>
        <w:rPr>
          <w:b/>
          <w:bCs/>
        </w:rPr>
        <w:t>障</w:t>
      </w:r>
      <w:r>
        <w:t>：自动切换至备用服务器</w:t>
      </w:r>
    </w:p>
    <w:p w14:paraId="236E84E2">
      <w:pPr>
        <w:pStyle w:val="46"/>
        <w:numPr>
          <w:ilvl w:val="0"/>
          <w:numId w:val="17"/>
        </w:numPr>
        <w:ind w:firstLineChars="0"/>
        <w:rPr>
          <w:rFonts w:hint="eastAsia"/>
        </w:rPr>
      </w:pPr>
      <w:r>
        <w:rPr>
          <w:b/>
        </w:rPr>
        <w:t>数据库故</w:t>
      </w:r>
      <w:r>
        <w:rPr>
          <w:b/>
          <w:bCs/>
        </w:rPr>
        <w:t>障</w:t>
      </w:r>
      <w:r>
        <w:t>：备份数据库无缝切换，防止数据丢失</w:t>
      </w:r>
    </w:p>
    <w:p w14:paraId="2DDF93BA">
      <w:pPr>
        <w:pStyle w:val="46"/>
        <w:numPr>
          <w:ilvl w:val="0"/>
          <w:numId w:val="17"/>
        </w:numPr>
        <w:ind w:firstLineChars="0"/>
        <w:rPr>
          <w:rFonts w:hint="eastAsia"/>
        </w:rPr>
      </w:pPr>
      <w:r>
        <w:rPr>
          <w:b/>
        </w:rPr>
        <w:t>网络故障</w:t>
      </w:r>
      <w:r>
        <w:t>：CDN缓存+本地存储，确保核心功能可用</w:t>
      </w:r>
    </w:p>
    <w:p w14:paraId="1B35D5AC">
      <w:pPr>
        <w:pStyle w:val="50"/>
        <w:rPr>
          <w:rFonts w:hint="eastAsia"/>
        </w:rPr>
      </w:pPr>
      <w:bookmarkStart w:id="42" w:name="_Toc194351576"/>
      <w:r>
        <w:t>4.3 安全性需求</w:t>
      </w:r>
      <w:bookmarkEnd w:id="42"/>
    </w:p>
    <w:p w14:paraId="54A39AD9">
      <w:pPr>
        <w:pStyle w:val="52"/>
        <w:rPr>
          <w:rFonts w:hint="eastAsia"/>
        </w:rPr>
      </w:pPr>
      <w:bookmarkStart w:id="43" w:name="_Toc194351577"/>
      <w:r>
        <w:t>4.3.1 用户数据保护</w:t>
      </w:r>
      <w:bookmarkEnd w:id="43"/>
    </w:p>
    <w:p w14:paraId="2AE60060">
      <w:pPr>
        <w:pStyle w:val="46"/>
        <w:numPr>
          <w:ilvl w:val="0"/>
          <w:numId w:val="18"/>
        </w:numPr>
        <w:ind w:firstLineChars="0"/>
        <w:rPr>
          <w:rFonts w:hint="eastAsia"/>
        </w:rPr>
      </w:pPr>
      <w:r>
        <w:t>采用</w:t>
      </w:r>
      <w:r>
        <w:rPr>
          <w:b/>
          <w:bCs/>
        </w:rPr>
        <w:t>AES-256加密</w:t>
      </w:r>
      <w:r>
        <w:t>存储用户数据</w:t>
      </w:r>
    </w:p>
    <w:p w14:paraId="54A92AF5">
      <w:pPr>
        <w:pStyle w:val="46"/>
        <w:numPr>
          <w:ilvl w:val="0"/>
          <w:numId w:val="18"/>
        </w:numPr>
        <w:ind w:firstLineChars="0"/>
        <w:rPr>
          <w:rFonts w:hint="eastAsia"/>
        </w:rPr>
      </w:pPr>
      <w:r>
        <w:t>采用</w:t>
      </w:r>
      <w:r>
        <w:rPr>
          <w:b/>
          <w:bCs/>
        </w:rPr>
        <w:t>SSL/TLS协议</w:t>
      </w:r>
      <w:r>
        <w:t>进行数据传输</w:t>
      </w:r>
    </w:p>
    <w:p w14:paraId="2BF5401A">
      <w:pPr>
        <w:pStyle w:val="46"/>
        <w:numPr>
          <w:ilvl w:val="0"/>
          <w:numId w:val="18"/>
        </w:numPr>
        <w:ind w:firstLineChars="0"/>
        <w:rPr>
          <w:rFonts w:hint="eastAsia"/>
        </w:rPr>
      </w:pPr>
      <w:r>
        <w:t>重要信息（支付数据、身份信息）进行</w:t>
      </w:r>
      <w:r>
        <w:rPr>
          <w:b/>
          <w:bCs/>
        </w:rPr>
        <w:t>双重加密</w:t>
      </w:r>
    </w:p>
    <w:p w14:paraId="237846DC">
      <w:pPr>
        <w:pStyle w:val="52"/>
        <w:rPr>
          <w:rFonts w:hint="eastAsia"/>
        </w:rPr>
      </w:pPr>
      <w:bookmarkStart w:id="44" w:name="_Toc194351578"/>
      <w:r>
        <w:t>4.3.2 访问控制</w:t>
      </w:r>
      <w:bookmarkEnd w:id="44"/>
    </w:p>
    <w:p w14:paraId="686098D2">
      <w:pPr>
        <w:pStyle w:val="46"/>
        <w:numPr>
          <w:ilvl w:val="0"/>
          <w:numId w:val="19"/>
        </w:numPr>
        <w:ind w:firstLineChars="0"/>
        <w:rPr>
          <w:rFonts w:hint="eastAsia"/>
        </w:rPr>
      </w:pPr>
      <w:r>
        <w:t>用户权限分级：普通用户、托运公司、管理员</w:t>
      </w:r>
    </w:p>
    <w:p w14:paraId="0BD775E5">
      <w:pPr>
        <w:pStyle w:val="46"/>
        <w:numPr>
          <w:ilvl w:val="0"/>
          <w:numId w:val="19"/>
        </w:numPr>
        <w:ind w:firstLineChars="0"/>
        <w:rPr>
          <w:rFonts w:hint="eastAsia"/>
        </w:rPr>
      </w:pPr>
      <w:r>
        <w:t>API访问权限控制，防止未授权调用</w:t>
      </w:r>
    </w:p>
    <w:p w14:paraId="58431919">
      <w:pPr>
        <w:pStyle w:val="52"/>
        <w:rPr>
          <w:rFonts w:hint="eastAsia"/>
        </w:rPr>
      </w:pPr>
      <w:bookmarkStart w:id="45" w:name="_Toc194351579"/>
      <w:r>
        <w:t>4.3.3 防范恶意攻击</w:t>
      </w:r>
      <w:bookmarkEnd w:id="45"/>
    </w:p>
    <w:p w14:paraId="70B5A529">
      <w:pPr>
        <w:pStyle w:val="46"/>
        <w:numPr>
          <w:ilvl w:val="0"/>
          <w:numId w:val="19"/>
        </w:numPr>
        <w:ind w:firstLineChars="0"/>
        <w:rPr>
          <w:rFonts w:hint="eastAsia"/>
          <w:b/>
          <w:bCs/>
        </w:rPr>
      </w:pPr>
      <w:r>
        <w:rPr>
          <w:b/>
          <w:bCs/>
        </w:rPr>
        <w:t>防SQL注入、防XSS、防CSRF</w:t>
      </w:r>
    </w:p>
    <w:p w14:paraId="1782D626">
      <w:pPr>
        <w:pStyle w:val="46"/>
        <w:numPr>
          <w:ilvl w:val="0"/>
          <w:numId w:val="19"/>
        </w:numPr>
        <w:ind w:firstLineChars="0"/>
        <w:rPr>
          <w:rFonts w:hint="eastAsia"/>
        </w:rPr>
      </w:pPr>
      <w:r>
        <w:t>采用</w:t>
      </w:r>
      <w:r>
        <w:rPr>
          <w:b/>
          <w:bCs/>
        </w:rPr>
        <w:t>验证码+多因素认证（MFA）</w:t>
      </w:r>
      <w:r>
        <w:t>防止恶意登录</w:t>
      </w:r>
    </w:p>
    <w:p w14:paraId="2E6CEE2B">
      <w:pPr>
        <w:pStyle w:val="50"/>
        <w:rPr>
          <w:rFonts w:hint="eastAsia"/>
        </w:rPr>
      </w:pPr>
      <w:bookmarkStart w:id="46" w:name="_Toc194351580"/>
      <w:r>
        <w:t>4.4 可维护性与可扩展性</w:t>
      </w:r>
      <w:bookmarkEnd w:id="46"/>
    </w:p>
    <w:p w14:paraId="64442465">
      <w:pPr>
        <w:pStyle w:val="52"/>
        <w:rPr>
          <w:rFonts w:hint="eastAsia"/>
        </w:rPr>
      </w:pPr>
      <w:bookmarkStart w:id="47" w:name="_Toc194351581"/>
      <w:r>
        <w:t>4.4.1 代码模块化与可读性</w:t>
      </w:r>
      <w:bookmarkEnd w:id="47"/>
    </w:p>
    <w:p w14:paraId="721E8320">
      <w:pPr>
        <w:pStyle w:val="46"/>
        <w:numPr>
          <w:ilvl w:val="0"/>
          <w:numId w:val="20"/>
        </w:numPr>
        <w:ind w:firstLineChars="0"/>
        <w:rPr>
          <w:rFonts w:hint="eastAsia"/>
        </w:rPr>
      </w:pPr>
      <w:r>
        <w:t>代码符合</w:t>
      </w:r>
      <w:r>
        <w:rPr>
          <w:b/>
          <w:bCs/>
        </w:rPr>
        <w:t>Java+Vue</w:t>
      </w:r>
      <w:r>
        <w:t>最佳开发规范</w:t>
      </w:r>
    </w:p>
    <w:p w14:paraId="45D9DAE8">
      <w:pPr>
        <w:pStyle w:val="46"/>
        <w:numPr>
          <w:ilvl w:val="0"/>
          <w:numId w:val="20"/>
        </w:numPr>
        <w:ind w:firstLineChars="0"/>
        <w:rPr>
          <w:rFonts w:hint="eastAsia"/>
        </w:rPr>
      </w:pPr>
      <w:r>
        <w:t>采用</w:t>
      </w:r>
      <w:r>
        <w:rPr>
          <w:b/>
          <w:bCs/>
        </w:rPr>
        <w:t>模块化架构</w:t>
      </w:r>
      <w:r>
        <w:t>，便于扩展和维护</w:t>
      </w:r>
    </w:p>
    <w:p w14:paraId="253529C9">
      <w:pPr>
        <w:pStyle w:val="52"/>
        <w:rPr>
          <w:rFonts w:hint="eastAsia"/>
        </w:rPr>
      </w:pPr>
      <w:bookmarkStart w:id="48" w:name="_Toc194351582"/>
      <w:r>
        <w:t>4.4.2 支持后续功能扩展</w:t>
      </w:r>
      <w:bookmarkEnd w:id="48"/>
    </w:p>
    <w:p w14:paraId="4FC8592C">
      <w:pPr>
        <w:pStyle w:val="46"/>
        <w:numPr>
          <w:ilvl w:val="0"/>
          <w:numId w:val="20"/>
        </w:numPr>
        <w:ind w:firstLineChars="0"/>
        <w:rPr>
          <w:rFonts w:hint="eastAsia"/>
        </w:rPr>
      </w:pPr>
      <w:r>
        <w:t>支持</w:t>
      </w:r>
      <w:r>
        <w:rPr>
          <w:b/>
          <w:bCs/>
        </w:rPr>
        <w:t>动态配置</w:t>
      </w:r>
      <w:r>
        <w:t>，可通过管理后台调整业务规则</w:t>
      </w:r>
    </w:p>
    <w:p w14:paraId="63A11573">
      <w:pPr>
        <w:pStyle w:val="46"/>
        <w:numPr>
          <w:ilvl w:val="0"/>
          <w:numId w:val="20"/>
        </w:numPr>
        <w:ind w:firstLineChars="0"/>
        <w:rPr>
          <w:rFonts w:hint="eastAsia"/>
        </w:rPr>
      </w:pPr>
      <w:r>
        <w:t>支持</w:t>
      </w:r>
      <w:r>
        <w:rPr>
          <w:b/>
          <w:bCs/>
        </w:rPr>
        <w:t>新增AI功能</w:t>
      </w:r>
      <w:r>
        <w:t>（如自动客服、智能预测），与现有系统兼容</w:t>
      </w:r>
    </w:p>
    <w:p w14:paraId="0390B780">
      <w:pPr>
        <w:pStyle w:val="52"/>
        <w:rPr>
          <w:rFonts w:hint="eastAsia"/>
        </w:rPr>
      </w:pPr>
      <w:bookmarkStart w:id="49" w:name="_Toc194351583"/>
      <w:r>
        <w:t>4.4.3 系统日志与监控</w:t>
      </w:r>
      <w:bookmarkEnd w:id="49"/>
    </w:p>
    <w:p w14:paraId="08C7D37F">
      <w:pPr>
        <w:pStyle w:val="46"/>
        <w:numPr>
          <w:ilvl w:val="0"/>
          <w:numId w:val="20"/>
        </w:numPr>
        <w:ind w:firstLineChars="0"/>
        <w:rPr>
          <w:rFonts w:hint="eastAsia"/>
        </w:rPr>
      </w:pPr>
      <w:r>
        <w:t>采用</w:t>
      </w:r>
      <w:r>
        <w:rPr>
          <w:b/>
          <w:bCs/>
        </w:rPr>
        <w:t>ELK（Elasticsearch+Logstash+Kibana）</w:t>
      </w:r>
      <w:r>
        <w:t>日志系统</w:t>
      </w:r>
    </w:p>
    <w:p w14:paraId="1BD283CB">
      <w:pPr>
        <w:pStyle w:val="46"/>
        <w:numPr>
          <w:ilvl w:val="0"/>
          <w:numId w:val="20"/>
        </w:numPr>
        <w:ind w:firstLineChars="0"/>
        <w:rPr>
          <w:rFonts w:hint="eastAsia"/>
        </w:rPr>
      </w:pPr>
      <w:r>
        <w:rPr>
          <w:b/>
          <w:bCs/>
        </w:rPr>
        <w:t>实时监控</w:t>
      </w:r>
      <w:r>
        <w:t>系统负载，异常情况自动告警</w:t>
      </w:r>
    </w:p>
    <w:p w14:paraId="3DDF9F7E">
      <w:pPr>
        <w:pStyle w:val="50"/>
        <w:rPr>
          <w:rFonts w:hint="eastAsia"/>
        </w:rPr>
      </w:pPr>
      <w:bookmarkStart w:id="50" w:name="_Toc194351584"/>
      <w:r>
        <w:t>4.5 兼容性需求</w:t>
      </w:r>
      <w:bookmarkEnd w:id="50"/>
    </w:p>
    <w:p w14:paraId="5CAE6296">
      <w:pPr>
        <w:pStyle w:val="52"/>
        <w:rPr>
          <w:rFonts w:hint="eastAsia"/>
        </w:rPr>
      </w:pPr>
      <w:bookmarkStart w:id="51" w:name="_Toc194351585"/>
      <w:r>
        <w:t>4.5.1 操作系统</w:t>
      </w:r>
      <w:r>
        <w:rPr>
          <w:rFonts w:hint="eastAsia"/>
        </w:rPr>
        <w:t>与</w:t>
      </w:r>
      <w:r>
        <w:t>设备兼容性</w:t>
      </w:r>
      <w:bookmarkEnd w:id="51"/>
    </w:p>
    <w:p w14:paraId="3C0A501D">
      <w:pPr>
        <w:pStyle w:val="46"/>
        <w:rPr>
          <w:rFonts w:hint="eastAsia"/>
        </w:rPr>
      </w:pPr>
      <w:r>
        <w:t>系统支持以下设备访问：</w:t>
      </w:r>
    </w:p>
    <w:p w14:paraId="72B044D8">
      <w:pPr>
        <w:pStyle w:val="46"/>
        <w:numPr>
          <w:ilvl w:val="0"/>
          <w:numId w:val="21"/>
        </w:numPr>
        <w:ind w:firstLineChars="0"/>
        <w:rPr>
          <w:rFonts w:hint="eastAsia"/>
        </w:rPr>
      </w:pPr>
      <w:r>
        <w:rPr>
          <w:b/>
          <w:bCs/>
        </w:rPr>
        <w:t>移动端</w:t>
      </w:r>
      <w:r>
        <w:t>（Android/iOS）——优化适配，60%以上用户优先考虑</w:t>
      </w:r>
    </w:p>
    <w:p w14:paraId="6F4E0A47">
      <w:pPr>
        <w:pStyle w:val="46"/>
        <w:numPr>
          <w:ilvl w:val="0"/>
          <w:numId w:val="21"/>
        </w:numPr>
        <w:ind w:firstLineChars="0"/>
        <w:rPr>
          <w:rFonts w:hint="eastAsia"/>
        </w:rPr>
      </w:pPr>
      <w:r>
        <w:rPr>
          <w:b/>
          <w:bCs/>
        </w:rPr>
        <w:t>PC端</w:t>
      </w:r>
      <w:r>
        <w:t>（Windows/macOS）——支持Web端完整功能</w:t>
      </w:r>
    </w:p>
    <w:p w14:paraId="6FF75922">
      <w:pPr>
        <w:pStyle w:val="46"/>
        <w:numPr>
          <w:ilvl w:val="0"/>
          <w:numId w:val="21"/>
        </w:numPr>
        <w:ind w:firstLineChars="0"/>
        <w:rPr>
          <w:rFonts w:hint="eastAsia"/>
        </w:rPr>
      </w:pPr>
      <w:r>
        <w:rPr>
          <w:b/>
          <w:bCs/>
        </w:rPr>
        <w:t>平板端</w:t>
      </w:r>
      <w:r>
        <w:t>（iPad/Android平板）——自适应布局</w:t>
      </w:r>
    </w:p>
    <w:p w14:paraId="3F443A13">
      <w:pPr>
        <w:pStyle w:val="52"/>
        <w:rPr>
          <w:rFonts w:hint="eastAsia"/>
        </w:rPr>
      </w:pPr>
      <w:bookmarkStart w:id="52" w:name="_Toc194351586"/>
      <w:r>
        <w:t>4.5.2 浏览器兼容性</w:t>
      </w:r>
      <w:bookmarkEnd w:id="52"/>
    </w:p>
    <w:tbl>
      <w:tblPr>
        <w:tblStyle w:val="57"/>
        <w:tblW w:w="0" w:type="auto"/>
        <w:tblInd w:w="0" w:type="dxa"/>
        <w:tblBorders>
          <w:top w:val="single" w:color="E97132" w:themeColor="accent2" w:sz="4" w:space="0"/>
          <w:left w:val="single" w:color="E97132" w:themeColor="accent2" w:sz="4" w:space="0"/>
          <w:bottom w:val="single" w:color="E97132" w:themeColor="accent2" w:sz="4" w:space="0"/>
          <w:right w:val="single" w:color="E97132" w:themeColor="accent2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 w14:paraId="619F46B9">
        <w:tblPrEx>
          <w:tblBorders>
            <w:top w:val="single" w:color="E97132" w:themeColor="accent2" w:sz="4" w:space="0"/>
            <w:left w:val="single" w:color="E97132" w:themeColor="accent2" w:sz="4" w:space="0"/>
            <w:bottom w:val="single" w:color="E97132" w:themeColor="accent2" w:sz="4" w:space="0"/>
            <w:right w:val="single" w:color="E97132" w:themeColor="accent2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bottom w:val="nil"/>
              <w:right w:val="nil"/>
            </w:tcBorders>
            <w:shd w:val="clear" w:color="auto" w:fill="E97132" w:themeFill="accent2"/>
          </w:tcPr>
          <w:p w14:paraId="32E7A262">
            <w:pPr>
              <w:pStyle w:val="46"/>
              <w:ind w:firstLine="0" w:firstLineChars="0"/>
              <w:jc w:val="center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浏览器</w:t>
            </w:r>
          </w:p>
        </w:tc>
        <w:tc>
          <w:tcPr>
            <w:tcW w:w="4148" w:type="dxa"/>
            <w:shd w:val="clear" w:color="auto" w:fill="E97132" w:themeFill="accent2"/>
          </w:tcPr>
          <w:p w14:paraId="7B4D5ABF">
            <w:pPr>
              <w:pStyle w:val="46"/>
              <w:ind w:firstLine="0" w:firstLineChars="0"/>
              <w:jc w:val="center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兼容性</w:t>
            </w:r>
          </w:p>
        </w:tc>
      </w:tr>
      <w:tr w14:paraId="07D031EF">
        <w:tblPrEx>
          <w:tblBorders>
            <w:top w:val="single" w:color="E97132" w:themeColor="accent2" w:sz="4" w:space="0"/>
            <w:left w:val="single" w:color="E97132" w:themeColor="accent2" w:sz="4" w:space="0"/>
            <w:bottom w:val="single" w:color="E97132" w:themeColor="accent2" w:sz="4" w:space="0"/>
            <w:right w:val="single" w:color="E97132" w:themeColor="accent2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E97132" w:themeColor="accent2" w:sz="4" w:space="0"/>
              <w:bottom w:val="single" w:color="E97132" w:themeColor="accent2" w:sz="4" w:space="0"/>
              <w:right w:val="nil"/>
              <w:insideH w:val="single" w:sz="4" w:space="0"/>
              <w:insideV w:val="nil"/>
            </w:tcBorders>
            <w:shd w:val="clear" w:color="auto" w:fill="FFFFFF" w:themeFill="background1"/>
          </w:tcPr>
          <w:p w14:paraId="3669126E">
            <w:pPr>
              <w:pStyle w:val="46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Edge</w:t>
            </w:r>
          </w:p>
        </w:tc>
        <w:tc>
          <w:tcPr>
            <w:tcW w:w="4148" w:type="dxa"/>
            <w:tcBorders>
              <w:top w:val="single" w:color="E97132" w:themeColor="accent2" w:sz="4" w:space="0"/>
              <w:bottom w:val="single" w:color="E97132" w:themeColor="accent2" w:sz="4" w:space="0"/>
              <w:insideH w:val="single" w:sz="4" w:space="0"/>
            </w:tcBorders>
          </w:tcPr>
          <w:p w14:paraId="77F4DD06">
            <w:pPr>
              <w:pStyle w:val="46"/>
              <w:ind w:firstLine="0" w:firstLineChars="0"/>
              <w:jc w:val="center"/>
              <w:rPr>
                <w:rFonts w:hint="eastAsia"/>
              </w:rPr>
            </w:pPr>
            <w:r>
              <w:t>完全支持</w:t>
            </w:r>
          </w:p>
        </w:tc>
      </w:tr>
      <w:tr w14:paraId="2671C94D">
        <w:tblPrEx>
          <w:tblBorders>
            <w:top w:val="single" w:color="E97132" w:themeColor="accent2" w:sz="4" w:space="0"/>
            <w:left w:val="single" w:color="E97132" w:themeColor="accent2" w:sz="4" w:space="0"/>
            <w:bottom w:val="single" w:color="E97132" w:themeColor="accent2" w:sz="4" w:space="0"/>
            <w:right w:val="single" w:color="E97132" w:themeColor="accent2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right w:val="nil"/>
              <w:insideV w:val="nil"/>
            </w:tcBorders>
            <w:shd w:val="clear" w:color="auto" w:fill="FFFFFF" w:themeFill="background1"/>
          </w:tcPr>
          <w:p w14:paraId="59184FF3">
            <w:pPr>
              <w:pStyle w:val="46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Chrome</w:t>
            </w:r>
          </w:p>
        </w:tc>
        <w:tc>
          <w:tcPr>
            <w:tcW w:w="4148" w:type="dxa"/>
          </w:tcPr>
          <w:p w14:paraId="14C00AFA">
            <w:pPr>
              <w:pStyle w:val="46"/>
              <w:ind w:firstLine="0" w:firstLineChars="0"/>
              <w:jc w:val="center"/>
              <w:rPr>
                <w:rFonts w:hint="eastAsia"/>
              </w:rPr>
            </w:pPr>
            <w:r>
              <w:t>完全支持</w:t>
            </w:r>
          </w:p>
        </w:tc>
      </w:tr>
      <w:tr w14:paraId="6CB9110C">
        <w:tblPrEx>
          <w:tblBorders>
            <w:top w:val="single" w:color="E97132" w:themeColor="accent2" w:sz="4" w:space="0"/>
            <w:left w:val="single" w:color="E97132" w:themeColor="accent2" w:sz="4" w:space="0"/>
            <w:bottom w:val="single" w:color="E97132" w:themeColor="accent2" w:sz="4" w:space="0"/>
            <w:right w:val="single" w:color="E97132" w:themeColor="accent2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E97132" w:themeColor="accent2" w:sz="4" w:space="0"/>
              <w:bottom w:val="single" w:color="E97132" w:themeColor="accent2" w:sz="4" w:space="0"/>
              <w:right w:val="nil"/>
              <w:insideH w:val="single" w:sz="4" w:space="0"/>
              <w:insideV w:val="nil"/>
            </w:tcBorders>
            <w:shd w:val="clear" w:color="auto" w:fill="FFFFFF" w:themeFill="background1"/>
          </w:tcPr>
          <w:p w14:paraId="76445674">
            <w:pPr>
              <w:pStyle w:val="46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Firefox</w:t>
            </w:r>
          </w:p>
        </w:tc>
        <w:tc>
          <w:tcPr>
            <w:tcW w:w="4148" w:type="dxa"/>
            <w:tcBorders>
              <w:top w:val="single" w:color="E97132" w:themeColor="accent2" w:sz="4" w:space="0"/>
              <w:bottom w:val="single" w:color="E97132" w:themeColor="accent2" w:sz="4" w:space="0"/>
              <w:insideH w:val="single" w:sz="4" w:space="0"/>
            </w:tcBorders>
          </w:tcPr>
          <w:p w14:paraId="36B584EC">
            <w:pPr>
              <w:pStyle w:val="46"/>
              <w:ind w:firstLine="0" w:firstLineChars="0"/>
              <w:jc w:val="center"/>
              <w:rPr>
                <w:rFonts w:hint="eastAsia"/>
              </w:rPr>
            </w:pPr>
            <w:r>
              <w:t>完全支持</w:t>
            </w:r>
          </w:p>
        </w:tc>
      </w:tr>
      <w:tr w14:paraId="5E7805B1">
        <w:tblPrEx>
          <w:tblBorders>
            <w:top w:val="single" w:color="E97132" w:themeColor="accent2" w:sz="4" w:space="0"/>
            <w:left w:val="single" w:color="E97132" w:themeColor="accent2" w:sz="4" w:space="0"/>
            <w:bottom w:val="single" w:color="E97132" w:themeColor="accent2" w:sz="4" w:space="0"/>
            <w:right w:val="single" w:color="E97132" w:themeColor="accent2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right w:val="nil"/>
              <w:insideV w:val="nil"/>
            </w:tcBorders>
            <w:shd w:val="clear" w:color="auto" w:fill="FFFFFF" w:themeFill="background1"/>
          </w:tcPr>
          <w:p w14:paraId="12CFE5DC">
            <w:pPr>
              <w:pStyle w:val="46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Safari</w:t>
            </w:r>
          </w:p>
        </w:tc>
        <w:tc>
          <w:tcPr>
            <w:tcW w:w="4148" w:type="dxa"/>
          </w:tcPr>
          <w:p w14:paraId="4CB1DCFF">
            <w:pPr>
              <w:pStyle w:val="46"/>
              <w:ind w:firstLine="0" w:firstLineChars="0"/>
              <w:jc w:val="center"/>
              <w:rPr>
                <w:rFonts w:hint="eastAsia"/>
              </w:rPr>
            </w:pPr>
            <w:r>
              <w:t>完全支持</w:t>
            </w:r>
          </w:p>
        </w:tc>
      </w:tr>
      <w:tr w14:paraId="51FD02EC">
        <w:tblPrEx>
          <w:tblBorders>
            <w:top w:val="single" w:color="E97132" w:themeColor="accent2" w:sz="4" w:space="0"/>
            <w:left w:val="single" w:color="E97132" w:themeColor="accent2" w:sz="4" w:space="0"/>
            <w:bottom w:val="single" w:color="E97132" w:themeColor="accent2" w:sz="4" w:space="0"/>
            <w:right w:val="single" w:color="E97132" w:themeColor="accent2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E97132" w:themeColor="accent2" w:sz="4" w:space="0"/>
              <w:bottom w:val="single" w:color="E97132" w:themeColor="accent2" w:sz="4" w:space="0"/>
              <w:right w:val="nil"/>
              <w:insideH w:val="single" w:sz="4" w:space="0"/>
              <w:insideV w:val="nil"/>
            </w:tcBorders>
            <w:shd w:val="clear" w:color="auto" w:fill="FFFFFF" w:themeFill="background1"/>
          </w:tcPr>
          <w:p w14:paraId="3D7F3616">
            <w:pPr>
              <w:pStyle w:val="46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IE11</w:t>
            </w:r>
          </w:p>
        </w:tc>
        <w:tc>
          <w:tcPr>
            <w:tcW w:w="4148" w:type="dxa"/>
            <w:tcBorders>
              <w:top w:val="single" w:color="E97132" w:themeColor="accent2" w:sz="4" w:space="0"/>
              <w:bottom w:val="single" w:color="E97132" w:themeColor="accent2" w:sz="4" w:space="0"/>
              <w:insideH w:val="single" w:sz="4" w:space="0"/>
            </w:tcBorders>
          </w:tcPr>
          <w:p w14:paraId="544ABB37">
            <w:pPr>
              <w:pStyle w:val="46"/>
              <w:ind w:firstLine="0" w:firstLineChars="0"/>
              <w:jc w:val="center"/>
              <w:rPr>
                <w:rFonts w:hint="eastAsia"/>
              </w:rPr>
            </w:pPr>
            <w:r>
              <w:t>不支持</w:t>
            </w:r>
          </w:p>
        </w:tc>
      </w:tr>
    </w:tbl>
    <w:p w14:paraId="73F82B32">
      <w:pPr>
        <w:widowControl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/>
        </w:rPr>
        <w:br w:type="page"/>
      </w:r>
    </w:p>
    <w:p w14:paraId="53333B00">
      <w:pPr>
        <w:pStyle w:val="48"/>
        <w:rPr>
          <w:rFonts w:hint="eastAsia"/>
        </w:rPr>
      </w:pPr>
      <w:bookmarkStart w:id="53" w:name="_Toc194351587"/>
      <w:r>
        <w:rPr>
          <w:rFonts w:hint="eastAsia"/>
        </w:rPr>
        <w:t>5 部署环境</w:t>
      </w:r>
      <w:bookmarkEnd w:id="53"/>
    </w:p>
    <w:p w14:paraId="39FA5371">
      <w:pPr>
        <w:pStyle w:val="50"/>
        <w:rPr>
          <w:rFonts w:hint="eastAsia"/>
        </w:rPr>
      </w:pPr>
      <w:bookmarkStart w:id="54" w:name="_Toc194351588"/>
      <w:r>
        <w:t>5.1 运行环境</w:t>
      </w:r>
      <w:bookmarkEnd w:id="54"/>
    </w:p>
    <w:p w14:paraId="72DA7109">
      <w:pPr>
        <w:pStyle w:val="46"/>
        <w:rPr>
          <w:rFonts w:hint="eastAsia"/>
        </w:rPr>
      </w:pPr>
      <w:r>
        <w:t>本系统需要在稳定的服务器或云端环境下运行，具体配置如下：</w:t>
      </w:r>
    </w:p>
    <w:p w14:paraId="412F5131">
      <w:pPr>
        <w:pStyle w:val="46"/>
        <w:numPr>
          <w:ilvl w:val="0"/>
          <w:numId w:val="22"/>
        </w:numPr>
        <w:ind w:firstLineChars="0"/>
        <w:rPr>
          <w:rFonts w:hint="eastAsia"/>
        </w:rPr>
      </w:pPr>
      <w:r>
        <w:rPr>
          <w:b/>
          <w:bCs/>
        </w:rPr>
        <w:t>服务器配置</w:t>
      </w:r>
      <w:r>
        <w:t>（可选本地服务器或云服务器，如阿里云、腾讯云）</w:t>
      </w:r>
    </w:p>
    <w:p w14:paraId="4F4AA66F">
      <w:pPr>
        <w:pStyle w:val="46"/>
        <w:rPr>
          <w:rFonts w:hint="eastAsia"/>
        </w:rPr>
      </w:pPr>
      <w:r>
        <w:t>CPU：8 核及以上</w:t>
      </w:r>
    </w:p>
    <w:p w14:paraId="7DDFBDCC">
      <w:pPr>
        <w:pStyle w:val="46"/>
        <w:rPr>
          <w:rFonts w:hint="eastAsia"/>
        </w:rPr>
      </w:pPr>
      <w:r>
        <w:t>内存：16GB 及以上</w:t>
      </w:r>
    </w:p>
    <w:p w14:paraId="0B813446">
      <w:pPr>
        <w:pStyle w:val="46"/>
        <w:rPr>
          <w:rFonts w:hint="eastAsia"/>
        </w:rPr>
      </w:pPr>
      <w:r>
        <w:t>硬盘：500GB SSD 及以上</w:t>
      </w:r>
    </w:p>
    <w:p w14:paraId="76BF09F6">
      <w:pPr>
        <w:pStyle w:val="46"/>
        <w:rPr>
          <w:rFonts w:hint="eastAsia"/>
        </w:rPr>
      </w:pPr>
      <w:r>
        <w:t>带宽：10Mbps 及以上</w:t>
      </w:r>
    </w:p>
    <w:p w14:paraId="19EE2CD6">
      <w:pPr>
        <w:pStyle w:val="46"/>
        <w:numPr>
          <w:ilvl w:val="0"/>
          <w:numId w:val="22"/>
        </w:numPr>
        <w:ind w:firstLineChars="0"/>
        <w:rPr>
          <w:rFonts w:hint="eastAsia"/>
          <w:b/>
          <w:bCs/>
        </w:rPr>
      </w:pPr>
      <w:r>
        <w:rPr>
          <w:b/>
          <w:bCs/>
        </w:rPr>
        <w:t>操作系统</w:t>
      </w:r>
    </w:p>
    <w:p w14:paraId="613ADAFE">
      <w:pPr>
        <w:pStyle w:val="46"/>
        <w:rPr>
          <w:rFonts w:hint="eastAsia"/>
        </w:rPr>
      </w:pPr>
      <w:r>
        <w:t>Windows Server</w:t>
      </w:r>
    </w:p>
    <w:p w14:paraId="29F02687">
      <w:pPr>
        <w:pStyle w:val="46"/>
        <w:numPr>
          <w:ilvl w:val="0"/>
          <w:numId w:val="22"/>
        </w:numPr>
        <w:ind w:firstLineChars="0"/>
        <w:rPr>
          <w:rFonts w:hint="eastAsia"/>
          <w:b/>
          <w:bCs/>
        </w:rPr>
      </w:pPr>
      <w:r>
        <w:rPr>
          <w:b/>
          <w:bCs/>
        </w:rPr>
        <w:t>运行时环境</w:t>
      </w:r>
    </w:p>
    <w:p w14:paraId="7D02E43A">
      <w:pPr>
        <w:pStyle w:val="46"/>
        <w:rPr>
          <w:rFonts w:hint="eastAsia"/>
        </w:rPr>
      </w:pPr>
      <w:r>
        <w:t>Java 17 或以上</w:t>
      </w:r>
    </w:p>
    <w:p w14:paraId="72FA8771">
      <w:pPr>
        <w:pStyle w:val="46"/>
        <w:rPr>
          <w:rFonts w:hint="eastAsia"/>
        </w:rPr>
      </w:pPr>
      <w:r>
        <w:t>Node.js 16+</w:t>
      </w:r>
    </w:p>
    <w:p w14:paraId="1E4A5837">
      <w:pPr>
        <w:pStyle w:val="46"/>
        <w:rPr>
          <w:rFonts w:hint="eastAsia"/>
        </w:rPr>
      </w:pPr>
      <w:r>
        <w:t>Python 3.9+（用于AI相关处理）</w:t>
      </w:r>
    </w:p>
    <w:p w14:paraId="639FDF1A">
      <w:pPr>
        <w:pStyle w:val="50"/>
        <w:rPr>
          <w:rFonts w:hint="eastAsia"/>
        </w:rPr>
      </w:pPr>
      <w:bookmarkStart w:id="55" w:name="_Toc194351589"/>
      <w:r>
        <w:t>5.2 软件环境</w:t>
      </w:r>
      <w:bookmarkEnd w:id="55"/>
    </w:p>
    <w:p w14:paraId="076E794A">
      <w:pPr>
        <w:pStyle w:val="46"/>
        <w:rPr>
          <w:rFonts w:hint="eastAsia"/>
        </w:rPr>
      </w:pPr>
      <w:r>
        <w:t>系统主要由后端、前端、数据库及AI服务等组成，各部分的软件环境如下：</w:t>
      </w:r>
    </w:p>
    <w:p w14:paraId="342FC9D9">
      <w:pPr>
        <w:pStyle w:val="46"/>
        <w:numPr>
          <w:ilvl w:val="0"/>
          <w:numId w:val="22"/>
        </w:numPr>
        <w:ind w:firstLineChars="0"/>
        <w:rPr>
          <w:rFonts w:hint="eastAsia"/>
          <w:b/>
          <w:bCs/>
        </w:rPr>
      </w:pPr>
      <w:r>
        <w:rPr>
          <w:b/>
          <w:bCs/>
        </w:rPr>
        <w:t>后端技术栈</w:t>
      </w:r>
    </w:p>
    <w:p w14:paraId="285F6BFD">
      <w:pPr>
        <w:pStyle w:val="46"/>
        <w:rPr>
          <w:rFonts w:hint="eastAsia"/>
        </w:rPr>
      </w:pPr>
      <w:r>
        <w:t>开发语言：Java</w:t>
      </w:r>
    </w:p>
    <w:p w14:paraId="6FBEA0CC">
      <w:pPr>
        <w:pStyle w:val="46"/>
        <w:rPr>
          <w:rFonts w:hint="eastAsia"/>
        </w:rPr>
      </w:pPr>
      <w:r>
        <w:t>框架：Spring Boot、Spring Cloud（微服务架构）</w:t>
      </w:r>
    </w:p>
    <w:p w14:paraId="7F2BB4C8">
      <w:pPr>
        <w:pStyle w:val="46"/>
        <w:rPr>
          <w:rFonts w:hint="eastAsia"/>
        </w:rPr>
      </w:pPr>
      <w:r>
        <w:t>接口通信：RESTful API、WebSocket</w:t>
      </w:r>
    </w:p>
    <w:p w14:paraId="4AC35477">
      <w:pPr>
        <w:pStyle w:val="46"/>
        <w:rPr>
          <w:rFonts w:hint="eastAsia"/>
        </w:rPr>
      </w:pPr>
      <w:r>
        <w:t>AI服务集成：LangChain + RAG（结合 Ollama/Xinference）</w:t>
      </w:r>
    </w:p>
    <w:p w14:paraId="428C4427">
      <w:pPr>
        <w:pStyle w:val="46"/>
        <w:numPr>
          <w:ilvl w:val="0"/>
          <w:numId w:val="22"/>
        </w:numPr>
        <w:ind w:firstLineChars="0"/>
        <w:rPr>
          <w:rFonts w:hint="eastAsia"/>
          <w:b/>
          <w:bCs/>
        </w:rPr>
      </w:pPr>
      <w:r>
        <w:rPr>
          <w:b/>
          <w:bCs/>
        </w:rPr>
        <w:t>前端技术栈</w:t>
      </w:r>
    </w:p>
    <w:p w14:paraId="1A1F6DBA">
      <w:pPr>
        <w:pStyle w:val="46"/>
        <w:rPr>
          <w:rFonts w:hint="eastAsia"/>
        </w:rPr>
      </w:pPr>
      <w:r>
        <w:t>开发框架：Vue.js + Vite</w:t>
      </w:r>
    </w:p>
    <w:p w14:paraId="42C13F14">
      <w:pPr>
        <w:pStyle w:val="46"/>
        <w:rPr>
          <w:rFonts w:hint="eastAsia"/>
        </w:rPr>
      </w:pPr>
      <w:r>
        <w:t>UI 组件库：Element Plus / Ant Design Vue</w:t>
      </w:r>
    </w:p>
    <w:p w14:paraId="0A9DB930">
      <w:pPr>
        <w:pStyle w:val="46"/>
        <w:rPr>
          <w:rFonts w:hint="eastAsia"/>
        </w:rPr>
      </w:pPr>
      <w:r>
        <w:t>地图服务：高德地图 API / Google Maps API</w:t>
      </w:r>
    </w:p>
    <w:p w14:paraId="5FD60E86">
      <w:pPr>
        <w:pStyle w:val="46"/>
        <w:numPr>
          <w:ilvl w:val="0"/>
          <w:numId w:val="22"/>
        </w:numPr>
        <w:ind w:firstLineChars="0"/>
        <w:rPr>
          <w:rFonts w:hint="eastAsia"/>
          <w:b/>
          <w:bCs/>
        </w:rPr>
      </w:pPr>
      <w:r>
        <w:rPr>
          <w:b/>
          <w:bCs/>
        </w:rPr>
        <w:t>数据库</w:t>
      </w:r>
    </w:p>
    <w:p w14:paraId="31F80B57">
      <w:pPr>
        <w:pStyle w:val="46"/>
        <w:rPr>
          <w:rFonts w:hint="eastAsia"/>
        </w:rPr>
      </w:pPr>
      <w:r>
        <w:t>数据库管理系统：MySQL 8.0+</w:t>
      </w:r>
    </w:p>
    <w:p w14:paraId="13D7C839">
      <w:pPr>
        <w:pStyle w:val="46"/>
        <w:rPr>
          <w:rFonts w:hint="eastAsia"/>
        </w:rPr>
      </w:pPr>
      <w:r>
        <w:t>数据库优化：索引优化、分库分表（如有大规模数据需求）</w:t>
      </w:r>
    </w:p>
    <w:p w14:paraId="5828EE59">
      <w:pPr>
        <w:pStyle w:val="46"/>
        <w:numPr>
          <w:ilvl w:val="0"/>
          <w:numId w:val="22"/>
        </w:numPr>
        <w:ind w:firstLineChars="0"/>
        <w:rPr>
          <w:rFonts w:hint="eastAsia"/>
          <w:b/>
          <w:bCs/>
        </w:rPr>
      </w:pPr>
      <w:r>
        <w:rPr>
          <w:b/>
          <w:bCs/>
        </w:rPr>
        <w:t>AI 模型部署</w:t>
      </w:r>
    </w:p>
    <w:p w14:paraId="354CBCA7">
      <w:pPr>
        <w:pStyle w:val="46"/>
        <w:rPr>
          <w:rFonts w:hint="eastAsia"/>
        </w:rPr>
      </w:pPr>
      <w:r>
        <w:t>模型推理框架：Ollama / Xinference（支持 LLM 及计算机视觉推理）</w:t>
      </w:r>
    </w:p>
    <w:p w14:paraId="5BEE10DB">
      <w:pPr>
        <w:pStyle w:val="46"/>
        <w:rPr>
          <w:rFonts w:hint="eastAsia"/>
        </w:rPr>
      </w:pPr>
      <w:r>
        <w:t>图像识别：OpenCV + 深度学习模型（用于宠物状态分析）</w:t>
      </w:r>
    </w:p>
    <w:p w14:paraId="208EA841">
      <w:pPr>
        <w:pStyle w:val="46"/>
        <w:rPr>
          <w:rFonts w:hint="eastAsia"/>
        </w:rPr>
      </w:pPr>
      <w:r>
        <w:t>RAG 实现：LangChain 结合本地知识库（用于智能问答）</w:t>
      </w:r>
    </w:p>
    <w:p w14:paraId="04BEAE39">
      <w:pPr>
        <w:pStyle w:val="50"/>
        <w:rPr>
          <w:rFonts w:hint="eastAsia"/>
        </w:rPr>
      </w:pPr>
      <w:bookmarkStart w:id="56" w:name="_Toc194351590"/>
      <w:r>
        <w:t>5.3 网络与安全</w:t>
      </w:r>
      <w:bookmarkEnd w:id="56"/>
    </w:p>
    <w:p w14:paraId="1DEE9F32">
      <w:pPr>
        <w:pStyle w:val="46"/>
        <w:rPr>
          <w:rFonts w:hint="eastAsia"/>
        </w:rPr>
      </w:pPr>
      <w:r>
        <w:t>为了保障系统的安全性和稳定性，采取以下措施：</w:t>
      </w:r>
    </w:p>
    <w:p w14:paraId="665E001A">
      <w:pPr>
        <w:pStyle w:val="46"/>
        <w:numPr>
          <w:ilvl w:val="0"/>
          <w:numId w:val="22"/>
        </w:numPr>
        <w:ind w:firstLineChars="0"/>
        <w:rPr>
          <w:rFonts w:hint="eastAsia"/>
          <w:b/>
          <w:bCs/>
        </w:rPr>
      </w:pPr>
      <w:r>
        <w:rPr>
          <w:b/>
          <w:bCs/>
        </w:rPr>
        <w:t>访问控制</w:t>
      </w:r>
    </w:p>
    <w:p w14:paraId="3F36D577">
      <w:pPr>
        <w:pStyle w:val="46"/>
        <w:rPr>
          <w:rFonts w:hint="eastAsia"/>
        </w:rPr>
      </w:pPr>
      <w:r>
        <w:t>基于 JWT 的身份认证</w:t>
      </w:r>
    </w:p>
    <w:p w14:paraId="35A7FEE9">
      <w:pPr>
        <w:pStyle w:val="46"/>
        <w:rPr>
          <w:rFonts w:hint="eastAsia"/>
        </w:rPr>
      </w:pPr>
      <w:r>
        <w:t>角色权限管理（用户、管理员、托运公司等）</w:t>
      </w:r>
    </w:p>
    <w:p w14:paraId="08EB11D5">
      <w:pPr>
        <w:pStyle w:val="46"/>
        <w:numPr>
          <w:ilvl w:val="0"/>
          <w:numId w:val="22"/>
        </w:numPr>
        <w:ind w:firstLineChars="0"/>
        <w:rPr>
          <w:rFonts w:hint="eastAsia"/>
          <w:b/>
          <w:bCs/>
        </w:rPr>
      </w:pPr>
      <w:r>
        <w:rPr>
          <w:b/>
          <w:bCs/>
        </w:rPr>
        <w:t>数据加密</w:t>
      </w:r>
    </w:p>
    <w:p w14:paraId="3D17BC0C">
      <w:pPr>
        <w:pStyle w:val="46"/>
        <w:rPr>
          <w:rFonts w:hint="eastAsia"/>
        </w:rPr>
      </w:pPr>
      <w:r>
        <w:t>传输加密（HTTPS + TLS 1.2/1.3）</w:t>
      </w:r>
    </w:p>
    <w:p w14:paraId="5295DD84">
      <w:pPr>
        <w:pStyle w:val="46"/>
        <w:rPr>
          <w:rFonts w:hint="eastAsia"/>
        </w:rPr>
      </w:pPr>
      <w:r>
        <w:t>存储加密（AES 256-bit 加密处理敏感数据）</w:t>
      </w:r>
    </w:p>
    <w:p w14:paraId="5A6003E4">
      <w:pPr>
        <w:pStyle w:val="46"/>
        <w:numPr>
          <w:ilvl w:val="0"/>
          <w:numId w:val="22"/>
        </w:numPr>
        <w:ind w:firstLineChars="0"/>
        <w:rPr>
          <w:rFonts w:hint="eastAsia"/>
          <w:b/>
          <w:bCs/>
        </w:rPr>
      </w:pPr>
      <w:r>
        <w:rPr>
          <w:b/>
          <w:bCs/>
        </w:rPr>
        <w:t>防火墙与安全策略</w:t>
      </w:r>
    </w:p>
    <w:p w14:paraId="30823418">
      <w:pPr>
        <w:pStyle w:val="46"/>
        <w:rPr>
          <w:rFonts w:hint="eastAsia"/>
        </w:rPr>
      </w:pPr>
      <w:r>
        <w:t>WAF（Web 应用防火墙）防止 SQL 注入、XSS 攻击</w:t>
      </w:r>
    </w:p>
    <w:p w14:paraId="0E1556A3">
      <w:pPr>
        <w:pStyle w:val="46"/>
        <w:rPr>
          <w:rFonts w:hint="eastAsia"/>
        </w:rPr>
      </w:pPr>
      <w:r>
        <w:t>DDOS 保护策略</w:t>
      </w:r>
    </w:p>
    <w:p w14:paraId="6DA7442A">
      <w:pPr>
        <w:pStyle w:val="46"/>
        <w:rPr>
          <w:rFonts w:hint="eastAsia"/>
        </w:rPr>
      </w:pPr>
      <w:r>
        <w:t>服务器定期安全扫描</w:t>
      </w:r>
    </w:p>
    <w:p w14:paraId="3684413B">
      <w:pPr>
        <w:pStyle w:val="50"/>
        <w:rPr>
          <w:rFonts w:hint="eastAsia"/>
        </w:rPr>
      </w:pPr>
      <w:bookmarkStart w:id="57" w:name="_Toc194351591"/>
      <w:r>
        <w:t>5.4 依赖组件</w:t>
      </w:r>
      <w:bookmarkEnd w:id="57"/>
    </w:p>
    <w:p w14:paraId="7D4A359E">
      <w:pPr>
        <w:pStyle w:val="46"/>
        <w:rPr>
          <w:rFonts w:hint="eastAsia"/>
        </w:rPr>
      </w:pPr>
      <w:r>
        <w:t>系统依赖多个第三方 API 及服务，主要包括：</w:t>
      </w:r>
    </w:p>
    <w:p w14:paraId="22F7E41D">
      <w:pPr>
        <w:pStyle w:val="46"/>
        <w:numPr>
          <w:ilvl w:val="0"/>
          <w:numId w:val="22"/>
        </w:numPr>
        <w:ind w:firstLineChars="0"/>
        <w:rPr>
          <w:rFonts w:hint="eastAsia"/>
          <w:b/>
          <w:bCs/>
        </w:rPr>
      </w:pPr>
      <w:r>
        <w:rPr>
          <w:b/>
          <w:bCs/>
        </w:rPr>
        <w:t>第三方 API</w:t>
      </w:r>
    </w:p>
    <w:p w14:paraId="1AF6EDCD">
      <w:pPr>
        <w:pStyle w:val="46"/>
        <w:rPr>
          <w:rFonts w:hint="eastAsia"/>
        </w:rPr>
      </w:pPr>
      <w:r>
        <w:t>地图服务：高德地图 API / Google Maps API（用于托运追踪）</w:t>
      </w:r>
    </w:p>
    <w:p w14:paraId="0E0D8CF8">
      <w:pPr>
        <w:pStyle w:val="46"/>
        <w:rPr>
          <w:rFonts w:hint="eastAsia"/>
        </w:rPr>
      </w:pPr>
      <w:r>
        <w:t>支付接口：支付宝 / 微信支付 / Stripe（用于订单支付）</w:t>
      </w:r>
    </w:p>
    <w:p w14:paraId="38E5C21D">
      <w:pPr>
        <w:pStyle w:val="46"/>
        <w:rPr>
          <w:rFonts w:hint="eastAsia"/>
        </w:rPr>
      </w:pPr>
      <w:r>
        <w:t>短信/邮件服务：阿里云短信 / Twilio / SendGrid（用于通知提醒）</w:t>
      </w:r>
    </w:p>
    <w:p w14:paraId="615498F7">
      <w:pPr>
        <w:pStyle w:val="46"/>
        <w:numPr>
          <w:ilvl w:val="0"/>
          <w:numId w:val="22"/>
        </w:numPr>
        <w:ind w:firstLineChars="0"/>
        <w:rPr>
          <w:rFonts w:hint="eastAsia"/>
          <w:b/>
          <w:bCs/>
        </w:rPr>
      </w:pPr>
      <w:r>
        <w:rPr>
          <w:b/>
          <w:bCs/>
        </w:rPr>
        <w:t>云服务</w:t>
      </w:r>
    </w:p>
    <w:p w14:paraId="057D320C">
      <w:pPr>
        <w:pStyle w:val="46"/>
        <w:rPr>
          <w:rFonts w:hint="eastAsia"/>
        </w:rPr>
      </w:pPr>
      <w:r>
        <w:t>对象存储：阿里云 OSS / AWS S3（用于存储照片、视频）</w:t>
      </w:r>
    </w:p>
    <w:p w14:paraId="2EF5A292">
      <w:pPr>
        <w:pStyle w:val="46"/>
        <w:rPr>
          <w:rFonts w:hint="eastAsia"/>
        </w:rPr>
      </w:pPr>
      <w:r>
        <w:t>AI 推理服务：本地 GPU 服务器 或 云端 AI 推理 API</w:t>
      </w:r>
    </w:p>
    <w:p w14:paraId="206A74F6">
      <w:pPr>
        <w:pStyle w:val="46"/>
        <w:numPr>
          <w:ilvl w:val="0"/>
          <w:numId w:val="22"/>
        </w:numPr>
        <w:ind w:firstLineChars="0"/>
        <w:rPr>
          <w:rFonts w:hint="eastAsia"/>
          <w:b/>
          <w:bCs/>
        </w:rPr>
      </w:pPr>
      <w:r>
        <w:rPr>
          <w:b/>
          <w:bCs/>
        </w:rPr>
        <w:t>消息队列与缓存</w:t>
      </w:r>
    </w:p>
    <w:p w14:paraId="2F15C481">
      <w:pPr>
        <w:pStyle w:val="46"/>
        <w:rPr>
          <w:rFonts w:hint="eastAsia"/>
        </w:rPr>
      </w:pPr>
      <w:r>
        <w:t>消息队列：RabbitMQ / Kafka（用于异步任务处理，如订单状态更新）</w:t>
      </w:r>
    </w:p>
    <w:p w14:paraId="19AE3524">
      <w:pPr>
        <w:pStyle w:val="46"/>
        <w:rPr>
          <w:rFonts w:hint="eastAsia"/>
        </w:rPr>
      </w:pPr>
      <w:r>
        <w:t>缓存：Redis（用于加速数据库查询）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50786433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 w14:paraId="4F0DDB7B">
            <w:pPr>
              <w:pStyle w:val="14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E3B7BE">
    <w:pPr>
      <w:pStyle w:val="14"/>
      <w:rPr>
        <w:rFonts w:hint="eastAsia"/>
      </w:rPr>
    </w:pPr>
  </w:p>
  <w:p w14:paraId="4BCC3120">
    <w:pPr>
      <w:rPr>
        <w:rFonts w:hint="eastAsia"/>
      </w:rPr>
    </w:pPr>
  </w:p>
  <w:p w14:paraId="6984E090">
    <w:pPr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1209BE">
    <w:pPr>
      <w:pStyle w:val="14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F382F4">
    <w:pPr>
      <w:pStyle w:val="15"/>
      <w:pBdr>
        <w:bottom w:val="single" w:color="auto" w:sz="12" w:space="1"/>
      </w:pBdr>
      <w:rPr>
        <w:rFonts w:hint="eastAsia"/>
      </w:rPr>
    </w:pPr>
    <w:r>
      <w:drawing>
        <wp:inline distT="0" distB="0" distL="0" distR="0">
          <wp:extent cx="850900" cy="273050"/>
          <wp:effectExtent l="0" t="0" r="6350" b="0"/>
          <wp:docPr id="1162036138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2036138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3515" cy="2776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 w:ascii="宋体" w:hAnsi="宋体" w:eastAsia="宋体"/>
        <w:sz w:val="22"/>
        <w:szCs w:val="22"/>
      </w:rPr>
      <w:t>宠物托运智能服务系统</w:t>
    </w:r>
    <w:r>
      <w:ptab w:relativeTo="margin" w:alignment="right" w:leader="none"/>
    </w:r>
    <w:r>
      <w:rPr>
        <w:rFonts w:hint="eastAsia" w:ascii="宋体" w:hAnsi="宋体" w:eastAsia="宋体"/>
        <w:sz w:val="22"/>
        <w:szCs w:val="22"/>
      </w:rPr>
      <w:t>需求规格说明书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647A69">
    <w:pPr>
      <w:pStyle w:val="15"/>
      <w:rPr>
        <w:rFonts w:hint="eastAsia"/>
      </w:rPr>
    </w:pPr>
  </w:p>
  <w:p w14:paraId="04BDC480">
    <w:pPr>
      <w:rPr>
        <w:rFonts w:hint="eastAsia"/>
      </w:rPr>
    </w:pPr>
  </w:p>
  <w:p w14:paraId="71420AE7">
    <w:pPr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4E6E9E">
    <w:pPr>
      <w:pStyle w:val="15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AF7031"/>
    <w:multiLevelType w:val="multilevel"/>
    <w:tmpl w:val="04AF7031"/>
    <w:lvl w:ilvl="0" w:tentative="0">
      <w:start w:val="1"/>
      <w:numFmt w:val="bullet"/>
      <w:lvlText w:val=""/>
      <w:lvlJc w:val="left"/>
      <w:pPr>
        <w:ind w:left="92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8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2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6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0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40" w:hanging="440"/>
      </w:pPr>
      <w:rPr>
        <w:rFonts w:hint="default" w:ascii="Wingdings" w:hAnsi="Wingdings"/>
      </w:rPr>
    </w:lvl>
  </w:abstractNum>
  <w:abstractNum w:abstractNumId="1">
    <w:nsid w:val="1D822C1D"/>
    <w:multiLevelType w:val="multilevel"/>
    <w:tmpl w:val="1D822C1D"/>
    <w:lvl w:ilvl="0" w:tentative="0">
      <w:start w:val="1"/>
      <w:numFmt w:val="bullet"/>
      <w:lvlText w:val=""/>
      <w:lvlJc w:val="left"/>
      <w:pPr>
        <w:ind w:left="92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8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2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6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0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40" w:hanging="440"/>
      </w:pPr>
      <w:rPr>
        <w:rFonts w:hint="default" w:ascii="Wingdings" w:hAnsi="Wingdings"/>
      </w:rPr>
    </w:lvl>
  </w:abstractNum>
  <w:abstractNum w:abstractNumId="2">
    <w:nsid w:val="1D9B71E5"/>
    <w:multiLevelType w:val="multilevel"/>
    <w:tmpl w:val="1D9B71E5"/>
    <w:lvl w:ilvl="0" w:tentative="0">
      <w:start w:val="1"/>
      <w:numFmt w:val="bullet"/>
      <w:lvlText w:val=""/>
      <w:lvlJc w:val="left"/>
      <w:pPr>
        <w:ind w:left="92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8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2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6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0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40" w:hanging="440"/>
      </w:pPr>
      <w:rPr>
        <w:rFonts w:hint="default" w:ascii="Wingdings" w:hAnsi="Wingdings"/>
      </w:rPr>
    </w:lvl>
  </w:abstractNum>
  <w:abstractNum w:abstractNumId="3">
    <w:nsid w:val="2086621D"/>
    <w:multiLevelType w:val="multilevel"/>
    <w:tmpl w:val="208662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2CA60BF"/>
    <w:multiLevelType w:val="multilevel"/>
    <w:tmpl w:val="22CA60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3FE7421"/>
    <w:multiLevelType w:val="multilevel"/>
    <w:tmpl w:val="23FE7421"/>
    <w:lvl w:ilvl="0" w:tentative="0">
      <w:start w:val="1"/>
      <w:numFmt w:val="decimal"/>
      <w:lvlText w:val="%1."/>
      <w:lvlJc w:val="left"/>
      <w:pPr>
        <w:ind w:left="920" w:hanging="440"/>
      </w:p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abstractNum w:abstractNumId="6">
    <w:nsid w:val="26EB46BC"/>
    <w:multiLevelType w:val="multilevel"/>
    <w:tmpl w:val="26EB46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2824327B"/>
    <w:multiLevelType w:val="multilevel"/>
    <w:tmpl w:val="2824327B"/>
    <w:lvl w:ilvl="0" w:tentative="0">
      <w:start w:val="1"/>
      <w:numFmt w:val="bullet"/>
      <w:lvlText w:val=""/>
      <w:lvlJc w:val="left"/>
      <w:pPr>
        <w:ind w:left="92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8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2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6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0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40" w:hanging="440"/>
      </w:pPr>
      <w:rPr>
        <w:rFonts w:hint="default" w:ascii="Wingdings" w:hAnsi="Wingdings"/>
      </w:rPr>
    </w:lvl>
  </w:abstractNum>
  <w:abstractNum w:abstractNumId="8">
    <w:nsid w:val="2833734D"/>
    <w:multiLevelType w:val="multilevel"/>
    <w:tmpl w:val="283373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2CC82223"/>
    <w:multiLevelType w:val="multilevel"/>
    <w:tmpl w:val="2CC82223"/>
    <w:lvl w:ilvl="0" w:tentative="0">
      <w:start w:val="1"/>
      <w:numFmt w:val="decimal"/>
      <w:lvlText w:val="%1."/>
      <w:lvlJc w:val="left"/>
      <w:pPr>
        <w:ind w:left="920" w:hanging="440"/>
      </w:p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abstractNum w:abstractNumId="10">
    <w:nsid w:val="346E195C"/>
    <w:multiLevelType w:val="multilevel"/>
    <w:tmpl w:val="346E195C"/>
    <w:lvl w:ilvl="0" w:tentative="0">
      <w:start w:val="1"/>
      <w:numFmt w:val="bullet"/>
      <w:lvlText w:val=""/>
      <w:lvlJc w:val="left"/>
      <w:pPr>
        <w:ind w:left="92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8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2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6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0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40" w:hanging="440"/>
      </w:pPr>
      <w:rPr>
        <w:rFonts w:hint="default" w:ascii="Wingdings" w:hAnsi="Wingdings"/>
      </w:rPr>
    </w:lvl>
  </w:abstractNum>
  <w:abstractNum w:abstractNumId="11">
    <w:nsid w:val="43EC7037"/>
    <w:multiLevelType w:val="multilevel"/>
    <w:tmpl w:val="43EC7037"/>
    <w:lvl w:ilvl="0" w:tentative="0">
      <w:start w:val="1"/>
      <w:numFmt w:val="bullet"/>
      <w:lvlText w:val=""/>
      <w:lvlJc w:val="left"/>
      <w:pPr>
        <w:ind w:left="92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8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2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6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0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40" w:hanging="440"/>
      </w:pPr>
      <w:rPr>
        <w:rFonts w:hint="default" w:ascii="Wingdings" w:hAnsi="Wingdings"/>
      </w:rPr>
    </w:lvl>
  </w:abstractNum>
  <w:abstractNum w:abstractNumId="12">
    <w:nsid w:val="44095529"/>
    <w:multiLevelType w:val="multilevel"/>
    <w:tmpl w:val="440955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49260064"/>
    <w:multiLevelType w:val="multilevel"/>
    <w:tmpl w:val="49260064"/>
    <w:lvl w:ilvl="0" w:tentative="0">
      <w:start w:val="1"/>
      <w:numFmt w:val="bullet"/>
      <w:lvlText w:val=""/>
      <w:lvlJc w:val="left"/>
      <w:pPr>
        <w:ind w:left="92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8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2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6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0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40" w:hanging="440"/>
      </w:pPr>
      <w:rPr>
        <w:rFonts w:hint="default" w:ascii="Wingdings" w:hAnsi="Wingdings"/>
      </w:rPr>
    </w:lvl>
  </w:abstractNum>
  <w:abstractNum w:abstractNumId="14">
    <w:nsid w:val="4B62273D"/>
    <w:multiLevelType w:val="multilevel"/>
    <w:tmpl w:val="4B62273D"/>
    <w:lvl w:ilvl="0" w:tentative="0">
      <w:start w:val="1"/>
      <w:numFmt w:val="bullet"/>
      <w:lvlText w:val=""/>
      <w:lvlJc w:val="left"/>
      <w:pPr>
        <w:ind w:left="92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8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2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6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0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40" w:hanging="440"/>
      </w:pPr>
      <w:rPr>
        <w:rFonts w:hint="default" w:ascii="Wingdings" w:hAnsi="Wingdings"/>
      </w:rPr>
    </w:lvl>
  </w:abstractNum>
  <w:abstractNum w:abstractNumId="15">
    <w:nsid w:val="55154574"/>
    <w:multiLevelType w:val="multilevel"/>
    <w:tmpl w:val="55154574"/>
    <w:lvl w:ilvl="0" w:tentative="0">
      <w:start w:val="1"/>
      <w:numFmt w:val="bullet"/>
      <w:lvlText w:val=""/>
      <w:lvlJc w:val="left"/>
      <w:pPr>
        <w:ind w:left="92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8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2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6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0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40" w:hanging="440"/>
      </w:pPr>
      <w:rPr>
        <w:rFonts w:hint="default" w:ascii="Wingdings" w:hAnsi="Wingdings"/>
      </w:rPr>
    </w:lvl>
  </w:abstractNum>
  <w:abstractNum w:abstractNumId="16">
    <w:nsid w:val="58F91EB4"/>
    <w:multiLevelType w:val="multilevel"/>
    <w:tmpl w:val="58F91EB4"/>
    <w:lvl w:ilvl="0" w:tentative="0">
      <w:start w:val="1"/>
      <w:numFmt w:val="decimal"/>
      <w:lvlText w:val="%1."/>
      <w:lvlJc w:val="left"/>
      <w:pPr>
        <w:ind w:left="920" w:hanging="440"/>
      </w:p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abstractNum w:abstractNumId="17">
    <w:nsid w:val="61B17FFB"/>
    <w:multiLevelType w:val="multilevel"/>
    <w:tmpl w:val="61B17FFB"/>
    <w:lvl w:ilvl="0" w:tentative="0">
      <w:start w:val="1"/>
      <w:numFmt w:val="bullet"/>
      <w:lvlText w:val=""/>
      <w:lvlJc w:val="left"/>
      <w:pPr>
        <w:ind w:left="92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8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2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6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0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40" w:hanging="440"/>
      </w:pPr>
      <w:rPr>
        <w:rFonts w:hint="default" w:ascii="Wingdings" w:hAnsi="Wingdings"/>
      </w:rPr>
    </w:lvl>
  </w:abstractNum>
  <w:abstractNum w:abstractNumId="18">
    <w:nsid w:val="6EDD5E46"/>
    <w:multiLevelType w:val="multilevel"/>
    <w:tmpl w:val="6EDD5E46"/>
    <w:lvl w:ilvl="0" w:tentative="0">
      <w:start w:val="1"/>
      <w:numFmt w:val="bullet"/>
      <w:lvlText w:val=""/>
      <w:lvlJc w:val="left"/>
      <w:pPr>
        <w:ind w:left="92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8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2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6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0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40" w:hanging="440"/>
      </w:pPr>
      <w:rPr>
        <w:rFonts w:hint="default" w:ascii="Wingdings" w:hAnsi="Wingdings"/>
      </w:rPr>
    </w:lvl>
  </w:abstractNum>
  <w:abstractNum w:abstractNumId="19">
    <w:nsid w:val="70357331"/>
    <w:multiLevelType w:val="multilevel"/>
    <w:tmpl w:val="70357331"/>
    <w:lvl w:ilvl="0" w:tentative="0">
      <w:start w:val="1"/>
      <w:numFmt w:val="bullet"/>
      <w:lvlText w:val=""/>
      <w:lvlJc w:val="left"/>
      <w:pPr>
        <w:ind w:left="92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8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2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6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0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40" w:hanging="440"/>
      </w:pPr>
      <w:rPr>
        <w:rFonts w:hint="default" w:ascii="Wingdings" w:hAnsi="Wingdings"/>
      </w:rPr>
    </w:lvl>
  </w:abstractNum>
  <w:abstractNum w:abstractNumId="20">
    <w:nsid w:val="7589586A"/>
    <w:multiLevelType w:val="multilevel"/>
    <w:tmpl w:val="758958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>
    <w:nsid w:val="78467267"/>
    <w:multiLevelType w:val="multilevel"/>
    <w:tmpl w:val="78467267"/>
    <w:lvl w:ilvl="0" w:tentative="0">
      <w:start w:val="1"/>
      <w:numFmt w:val="decimal"/>
      <w:lvlText w:val="%1."/>
      <w:lvlJc w:val="left"/>
      <w:pPr>
        <w:ind w:left="92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num w:numId="1">
    <w:abstractNumId w:val="5"/>
  </w:num>
  <w:num w:numId="2">
    <w:abstractNumId w:val="15"/>
  </w:num>
  <w:num w:numId="3">
    <w:abstractNumId w:val="13"/>
  </w:num>
  <w:num w:numId="4">
    <w:abstractNumId w:val="9"/>
  </w:num>
  <w:num w:numId="5">
    <w:abstractNumId w:val="10"/>
  </w:num>
  <w:num w:numId="6">
    <w:abstractNumId w:val="16"/>
  </w:num>
  <w:num w:numId="7">
    <w:abstractNumId w:val="21"/>
  </w:num>
  <w:num w:numId="8">
    <w:abstractNumId w:val="20"/>
  </w:num>
  <w:num w:numId="9">
    <w:abstractNumId w:val="12"/>
  </w:num>
  <w:num w:numId="10">
    <w:abstractNumId w:val="4"/>
  </w:num>
  <w:num w:numId="11">
    <w:abstractNumId w:val="8"/>
  </w:num>
  <w:num w:numId="12">
    <w:abstractNumId w:val="6"/>
  </w:num>
  <w:num w:numId="13">
    <w:abstractNumId w:val="3"/>
  </w:num>
  <w:num w:numId="14">
    <w:abstractNumId w:val="19"/>
  </w:num>
  <w:num w:numId="15">
    <w:abstractNumId w:val="7"/>
  </w:num>
  <w:num w:numId="16">
    <w:abstractNumId w:val="17"/>
  </w:num>
  <w:num w:numId="17">
    <w:abstractNumId w:val="0"/>
  </w:num>
  <w:num w:numId="18">
    <w:abstractNumId w:val="2"/>
  </w:num>
  <w:num w:numId="19">
    <w:abstractNumId w:val="18"/>
  </w:num>
  <w:num w:numId="20">
    <w:abstractNumId w:val="14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679"/>
    <w:rsid w:val="000045CA"/>
    <w:rsid w:val="00004751"/>
    <w:rsid w:val="000056F0"/>
    <w:rsid w:val="00010EDD"/>
    <w:rsid w:val="000129F2"/>
    <w:rsid w:val="00017821"/>
    <w:rsid w:val="0002058A"/>
    <w:rsid w:val="0002364F"/>
    <w:rsid w:val="00024D78"/>
    <w:rsid w:val="000267DF"/>
    <w:rsid w:val="00030466"/>
    <w:rsid w:val="00037F96"/>
    <w:rsid w:val="0004071E"/>
    <w:rsid w:val="00041B82"/>
    <w:rsid w:val="00042719"/>
    <w:rsid w:val="00043A79"/>
    <w:rsid w:val="00047C45"/>
    <w:rsid w:val="00056717"/>
    <w:rsid w:val="000578A8"/>
    <w:rsid w:val="0006095F"/>
    <w:rsid w:val="00067226"/>
    <w:rsid w:val="0007038A"/>
    <w:rsid w:val="000705B8"/>
    <w:rsid w:val="00082E3E"/>
    <w:rsid w:val="00084E17"/>
    <w:rsid w:val="000859D2"/>
    <w:rsid w:val="00087138"/>
    <w:rsid w:val="00092FC8"/>
    <w:rsid w:val="00093642"/>
    <w:rsid w:val="000940DC"/>
    <w:rsid w:val="00096521"/>
    <w:rsid w:val="000977CC"/>
    <w:rsid w:val="000B0772"/>
    <w:rsid w:val="000B0F79"/>
    <w:rsid w:val="000B6030"/>
    <w:rsid w:val="000B72A8"/>
    <w:rsid w:val="000B79CD"/>
    <w:rsid w:val="000C0393"/>
    <w:rsid w:val="000C0B98"/>
    <w:rsid w:val="000C2F6E"/>
    <w:rsid w:val="000C3053"/>
    <w:rsid w:val="000C4251"/>
    <w:rsid w:val="000C5618"/>
    <w:rsid w:val="000E0819"/>
    <w:rsid w:val="000E1B04"/>
    <w:rsid w:val="000E43ED"/>
    <w:rsid w:val="000E4D33"/>
    <w:rsid w:val="000E57DD"/>
    <w:rsid w:val="000E5FB0"/>
    <w:rsid w:val="000F0B9D"/>
    <w:rsid w:val="000F423D"/>
    <w:rsid w:val="000F6F47"/>
    <w:rsid w:val="000F7BDD"/>
    <w:rsid w:val="00102500"/>
    <w:rsid w:val="0010606D"/>
    <w:rsid w:val="00106422"/>
    <w:rsid w:val="00110686"/>
    <w:rsid w:val="001119ED"/>
    <w:rsid w:val="001124A0"/>
    <w:rsid w:val="0011342D"/>
    <w:rsid w:val="001158B6"/>
    <w:rsid w:val="00121902"/>
    <w:rsid w:val="00121E5C"/>
    <w:rsid w:val="00125422"/>
    <w:rsid w:val="00125805"/>
    <w:rsid w:val="00126E2F"/>
    <w:rsid w:val="00130FA1"/>
    <w:rsid w:val="00132D45"/>
    <w:rsid w:val="00133992"/>
    <w:rsid w:val="00134D19"/>
    <w:rsid w:val="001361EA"/>
    <w:rsid w:val="00136A59"/>
    <w:rsid w:val="00136B77"/>
    <w:rsid w:val="00142304"/>
    <w:rsid w:val="001428CE"/>
    <w:rsid w:val="00144361"/>
    <w:rsid w:val="00144523"/>
    <w:rsid w:val="001465CE"/>
    <w:rsid w:val="00146AC7"/>
    <w:rsid w:val="00151FDE"/>
    <w:rsid w:val="001524BC"/>
    <w:rsid w:val="00154763"/>
    <w:rsid w:val="001561E1"/>
    <w:rsid w:val="00162D12"/>
    <w:rsid w:val="00163C9F"/>
    <w:rsid w:val="001733A3"/>
    <w:rsid w:val="00173ACA"/>
    <w:rsid w:val="0017642C"/>
    <w:rsid w:val="00181A68"/>
    <w:rsid w:val="00186081"/>
    <w:rsid w:val="0019025A"/>
    <w:rsid w:val="00191F80"/>
    <w:rsid w:val="00197687"/>
    <w:rsid w:val="001A0F60"/>
    <w:rsid w:val="001A4E6B"/>
    <w:rsid w:val="001A54DC"/>
    <w:rsid w:val="001B0CFD"/>
    <w:rsid w:val="001B2718"/>
    <w:rsid w:val="001B3247"/>
    <w:rsid w:val="001B58AA"/>
    <w:rsid w:val="001B7264"/>
    <w:rsid w:val="001C0C6C"/>
    <w:rsid w:val="001C2DDD"/>
    <w:rsid w:val="001C492E"/>
    <w:rsid w:val="001C4ECD"/>
    <w:rsid w:val="001C5823"/>
    <w:rsid w:val="001D2954"/>
    <w:rsid w:val="001D2B73"/>
    <w:rsid w:val="001D5818"/>
    <w:rsid w:val="001D73BA"/>
    <w:rsid w:val="001E0372"/>
    <w:rsid w:val="001E1B0E"/>
    <w:rsid w:val="001E2D7D"/>
    <w:rsid w:val="001E3472"/>
    <w:rsid w:val="001E5885"/>
    <w:rsid w:val="001F03E1"/>
    <w:rsid w:val="001F1F50"/>
    <w:rsid w:val="001F2553"/>
    <w:rsid w:val="001F2B9A"/>
    <w:rsid w:val="001F5E22"/>
    <w:rsid w:val="001F627C"/>
    <w:rsid w:val="001F73A0"/>
    <w:rsid w:val="002004BF"/>
    <w:rsid w:val="00201391"/>
    <w:rsid w:val="00202B02"/>
    <w:rsid w:val="00205FA4"/>
    <w:rsid w:val="00211750"/>
    <w:rsid w:val="002119CB"/>
    <w:rsid w:val="00215C09"/>
    <w:rsid w:val="00217966"/>
    <w:rsid w:val="00221A75"/>
    <w:rsid w:val="002221AF"/>
    <w:rsid w:val="00226FD1"/>
    <w:rsid w:val="00230977"/>
    <w:rsid w:val="00234F5D"/>
    <w:rsid w:val="00236BED"/>
    <w:rsid w:val="002406D0"/>
    <w:rsid w:val="00241263"/>
    <w:rsid w:val="002419A0"/>
    <w:rsid w:val="0024498D"/>
    <w:rsid w:val="00252F0A"/>
    <w:rsid w:val="00254801"/>
    <w:rsid w:val="00255DE0"/>
    <w:rsid w:val="002578C3"/>
    <w:rsid w:val="00257BBA"/>
    <w:rsid w:val="00262E75"/>
    <w:rsid w:val="00263240"/>
    <w:rsid w:val="00263F12"/>
    <w:rsid w:val="00264FF5"/>
    <w:rsid w:val="002669A8"/>
    <w:rsid w:val="00266A86"/>
    <w:rsid w:val="00266F1D"/>
    <w:rsid w:val="00266FBB"/>
    <w:rsid w:val="0026724E"/>
    <w:rsid w:val="00267C7B"/>
    <w:rsid w:val="002719DE"/>
    <w:rsid w:val="00271B4C"/>
    <w:rsid w:val="00280C51"/>
    <w:rsid w:val="00283DC9"/>
    <w:rsid w:val="00286E83"/>
    <w:rsid w:val="00290D34"/>
    <w:rsid w:val="002915DE"/>
    <w:rsid w:val="002931B0"/>
    <w:rsid w:val="0029623D"/>
    <w:rsid w:val="002B1F16"/>
    <w:rsid w:val="002B1F48"/>
    <w:rsid w:val="002B21F1"/>
    <w:rsid w:val="002B2E70"/>
    <w:rsid w:val="002B2EA8"/>
    <w:rsid w:val="002B378A"/>
    <w:rsid w:val="002B64D7"/>
    <w:rsid w:val="002C0D3D"/>
    <w:rsid w:val="002C2772"/>
    <w:rsid w:val="002C31E5"/>
    <w:rsid w:val="002C43F4"/>
    <w:rsid w:val="002C5547"/>
    <w:rsid w:val="002C5554"/>
    <w:rsid w:val="002C735E"/>
    <w:rsid w:val="002D2064"/>
    <w:rsid w:val="002D24D1"/>
    <w:rsid w:val="002D4649"/>
    <w:rsid w:val="002D511A"/>
    <w:rsid w:val="002D5B8B"/>
    <w:rsid w:val="002D6897"/>
    <w:rsid w:val="002E01D4"/>
    <w:rsid w:val="002E04D1"/>
    <w:rsid w:val="002E18DB"/>
    <w:rsid w:val="002E5A9F"/>
    <w:rsid w:val="002E5D1E"/>
    <w:rsid w:val="002E5F4E"/>
    <w:rsid w:val="002E6D71"/>
    <w:rsid w:val="002F1006"/>
    <w:rsid w:val="002F1FCF"/>
    <w:rsid w:val="002F38FC"/>
    <w:rsid w:val="002F42CE"/>
    <w:rsid w:val="002F4773"/>
    <w:rsid w:val="003140E4"/>
    <w:rsid w:val="00315BB5"/>
    <w:rsid w:val="00317736"/>
    <w:rsid w:val="00317DB9"/>
    <w:rsid w:val="00320A40"/>
    <w:rsid w:val="00322E53"/>
    <w:rsid w:val="00323DC7"/>
    <w:rsid w:val="00324053"/>
    <w:rsid w:val="003253E4"/>
    <w:rsid w:val="0032565B"/>
    <w:rsid w:val="00327E22"/>
    <w:rsid w:val="003315DF"/>
    <w:rsid w:val="00333AE7"/>
    <w:rsid w:val="003348BE"/>
    <w:rsid w:val="00335961"/>
    <w:rsid w:val="00336494"/>
    <w:rsid w:val="003376D8"/>
    <w:rsid w:val="0034366B"/>
    <w:rsid w:val="003530A4"/>
    <w:rsid w:val="0035318B"/>
    <w:rsid w:val="003550F0"/>
    <w:rsid w:val="0037082C"/>
    <w:rsid w:val="0037260D"/>
    <w:rsid w:val="0037325E"/>
    <w:rsid w:val="003737A1"/>
    <w:rsid w:val="00375519"/>
    <w:rsid w:val="00375A98"/>
    <w:rsid w:val="00376A25"/>
    <w:rsid w:val="00380398"/>
    <w:rsid w:val="003805AF"/>
    <w:rsid w:val="0038259F"/>
    <w:rsid w:val="00383A42"/>
    <w:rsid w:val="00384659"/>
    <w:rsid w:val="00386420"/>
    <w:rsid w:val="00393D8E"/>
    <w:rsid w:val="003942B6"/>
    <w:rsid w:val="003953AB"/>
    <w:rsid w:val="00396C6D"/>
    <w:rsid w:val="003A0D90"/>
    <w:rsid w:val="003A7524"/>
    <w:rsid w:val="003B09FA"/>
    <w:rsid w:val="003B4069"/>
    <w:rsid w:val="003B5729"/>
    <w:rsid w:val="003C115E"/>
    <w:rsid w:val="003C33B2"/>
    <w:rsid w:val="003C39ED"/>
    <w:rsid w:val="003C3BAE"/>
    <w:rsid w:val="003C3E96"/>
    <w:rsid w:val="003C7864"/>
    <w:rsid w:val="003D0540"/>
    <w:rsid w:val="003D1172"/>
    <w:rsid w:val="003D3122"/>
    <w:rsid w:val="003D3B25"/>
    <w:rsid w:val="003E2BDA"/>
    <w:rsid w:val="003E6713"/>
    <w:rsid w:val="003E7AFB"/>
    <w:rsid w:val="003F2266"/>
    <w:rsid w:val="003F304A"/>
    <w:rsid w:val="003F4CDA"/>
    <w:rsid w:val="003F4E09"/>
    <w:rsid w:val="00400235"/>
    <w:rsid w:val="004065F4"/>
    <w:rsid w:val="00407556"/>
    <w:rsid w:val="00412FC5"/>
    <w:rsid w:val="004152B5"/>
    <w:rsid w:val="00420832"/>
    <w:rsid w:val="00422D54"/>
    <w:rsid w:val="004233A1"/>
    <w:rsid w:val="00423A18"/>
    <w:rsid w:val="004244C7"/>
    <w:rsid w:val="00426473"/>
    <w:rsid w:val="004304D0"/>
    <w:rsid w:val="0043575E"/>
    <w:rsid w:val="00436784"/>
    <w:rsid w:val="004376E9"/>
    <w:rsid w:val="00443AC8"/>
    <w:rsid w:val="00444D91"/>
    <w:rsid w:val="00446761"/>
    <w:rsid w:val="004517F3"/>
    <w:rsid w:val="00453F13"/>
    <w:rsid w:val="00454195"/>
    <w:rsid w:val="004564C7"/>
    <w:rsid w:val="00460644"/>
    <w:rsid w:val="00460EB4"/>
    <w:rsid w:val="00460FB5"/>
    <w:rsid w:val="004617AD"/>
    <w:rsid w:val="00462517"/>
    <w:rsid w:val="00463F8C"/>
    <w:rsid w:val="00466F9E"/>
    <w:rsid w:val="00470955"/>
    <w:rsid w:val="00470E69"/>
    <w:rsid w:val="004759C1"/>
    <w:rsid w:val="00476004"/>
    <w:rsid w:val="004765E0"/>
    <w:rsid w:val="00476AF5"/>
    <w:rsid w:val="004773BB"/>
    <w:rsid w:val="0047743D"/>
    <w:rsid w:val="0048202B"/>
    <w:rsid w:val="004854E2"/>
    <w:rsid w:val="00486393"/>
    <w:rsid w:val="0049050B"/>
    <w:rsid w:val="00491F60"/>
    <w:rsid w:val="00497350"/>
    <w:rsid w:val="004A1066"/>
    <w:rsid w:val="004A265C"/>
    <w:rsid w:val="004A432B"/>
    <w:rsid w:val="004A4C43"/>
    <w:rsid w:val="004A7917"/>
    <w:rsid w:val="004B0904"/>
    <w:rsid w:val="004B1185"/>
    <w:rsid w:val="004B642B"/>
    <w:rsid w:val="004C3D4A"/>
    <w:rsid w:val="004C44B2"/>
    <w:rsid w:val="004C71BD"/>
    <w:rsid w:val="004D06FA"/>
    <w:rsid w:val="004D1DA8"/>
    <w:rsid w:val="004D2439"/>
    <w:rsid w:val="004D3921"/>
    <w:rsid w:val="004D4933"/>
    <w:rsid w:val="004D73CB"/>
    <w:rsid w:val="004E0CCC"/>
    <w:rsid w:val="004E5B60"/>
    <w:rsid w:val="004E6477"/>
    <w:rsid w:val="004E78D8"/>
    <w:rsid w:val="004F25B7"/>
    <w:rsid w:val="004F2DDB"/>
    <w:rsid w:val="004F70B6"/>
    <w:rsid w:val="005005F3"/>
    <w:rsid w:val="00501688"/>
    <w:rsid w:val="00501D80"/>
    <w:rsid w:val="00503A1C"/>
    <w:rsid w:val="00505CEE"/>
    <w:rsid w:val="0050735B"/>
    <w:rsid w:val="00511FD1"/>
    <w:rsid w:val="00512F93"/>
    <w:rsid w:val="00513317"/>
    <w:rsid w:val="005135CE"/>
    <w:rsid w:val="00515757"/>
    <w:rsid w:val="00515767"/>
    <w:rsid w:val="00515FA9"/>
    <w:rsid w:val="005170F7"/>
    <w:rsid w:val="00517A7C"/>
    <w:rsid w:val="005202B7"/>
    <w:rsid w:val="00520345"/>
    <w:rsid w:val="005219DE"/>
    <w:rsid w:val="00521FA5"/>
    <w:rsid w:val="005320F1"/>
    <w:rsid w:val="005335FE"/>
    <w:rsid w:val="00536DCD"/>
    <w:rsid w:val="00540B89"/>
    <w:rsid w:val="00540C9E"/>
    <w:rsid w:val="00543B81"/>
    <w:rsid w:val="00544763"/>
    <w:rsid w:val="00544A01"/>
    <w:rsid w:val="00546F57"/>
    <w:rsid w:val="00550412"/>
    <w:rsid w:val="00552854"/>
    <w:rsid w:val="0055319A"/>
    <w:rsid w:val="0055326A"/>
    <w:rsid w:val="00555726"/>
    <w:rsid w:val="00555E79"/>
    <w:rsid w:val="0055606C"/>
    <w:rsid w:val="00560B4D"/>
    <w:rsid w:val="00562793"/>
    <w:rsid w:val="00562BFB"/>
    <w:rsid w:val="005633E9"/>
    <w:rsid w:val="005649EC"/>
    <w:rsid w:val="0056600A"/>
    <w:rsid w:val="0056739D"/>
    <w:rsid w:val="0056775D"/>
    <w:rsid w:val="005714E3"/>
    <w:rsid w:val="005716BB"/>
    <w:rsid w:val="00582609"/>
    <w:rsid w:val="005837D8"/>
    <w:rsid w:val="0059061A"/>
    <w:rsid w:val="00592603"/>
    <w:rsid w:val="00592BF4"/>
    <w:rsid w:val="005A01F7"/>
    <w:rsid w:val="005A35B8"/>
    <w:rsid w:val="005B0EC4"/>
    <w:rsid w:val="005B1610"/>
    <w:rsid w:val="005B216D"/>
    <w:rsid w:val="005B3D5E"/>
    <w:rsid w:val="005B6B4E"/>
    <w:rsid w:val="005C2149"/>
    <w:rsid w:val="005C29A6"/>
    <w:rsid w:val="005C3CF4"/>
    <w:rsid w:val="005C4046"/>
    <w:rsid w:val="005C4563"/>
    <w:rsid w:val="005C6C22"/>
    <w:rsid w:val="005C7C1B"/>
    <w:rsid w:val="005D171B"/>
    <w:rsid w:val="005D5DA0"/>
    <w:rsid w:val="005D7951"/>
    <w:rsid w:val="005E0B06"/>
    <w:rsid w:val="005E19D4"/>
    <w:rsid w:val="005E33F5"/>
    <w:rsid w:val="005E3930"/>
    <w:rsid w:val="005E4E26"/>
    <w:rsid w:val="005E6CF1"/>
    <w:rsid w:val="005E743B"/>
    <w:rsid w:val="005E75E5"/>
    <w:rsid w:val="005F319B"/>
    <w:rsid w:val="005F3F68"/>
    <w:rsid w:val="005F54AA"/>
    <w:rsid w:val="005F7510"/>
    <w:rsid w:val="00600459"/>
    <w:rsid w:val="00601C76"/>
    <w:rsid w:val="00602C16"/>
    <w:rsid w:val="00603870"/>
    <w:rsid w:val="006045B9"/>
    <w:rsid w:val="00607A9E"/>
    <w:rsid w:val="006158BC"/>
    <w:rsid w:val="00621C70"/>
    <w:rsid w:val="00623E1C"/>
    <w:rsid w:val="006270B1"/>
    <w:rsid w:val="00627543"/>
    <w:rsid w:val="00630B5F"/>
    <w:rsid w:val="006334B4"/>
    <w:rsid w:val="006337A1"/>
    <w:rsid w:val="00643908"/>
    <w:rsid w:val="00643BF3"/>
    <w:rsid w:val="0064453A"/>
    <w:rsid w:val="006450C2"/>
    <w:rsid w:val="00645C9C"/>
    <w:rsid w:val="006478AB"/>
    <w:rsid w:val="0065059E"/>
    <w:rsid w:val="00651CF1"/>
    <w:rsid w:val="00652877"/>
    <w:rsid w:val="0065422B"/>
    <w:rsid w:val="00654935"/>
    <w:rsid w:val="006557CA"/>
    <w:rsid w:val="00655F2C"/>
    <w:rsid w:val="006636C5"/>
    <w:rsid w:val="00663FBD"/>
    <w:rsid w:val="00664B4F"/>
    <w:rsid w:val="00664FEB"/>
    <w:rsid w:val="0067207E"/>
    <w:rsid w:val="006765E3"/>
    <w:rsid w:val="00680626"/>
    <w:rsid w:val="006848D8"/>
    <w:rsid w:val="00686987"/>
    <w:rsid w:val="00687765"/>
    <w:rsid w:val="006911A6"/>
    <w:rsid w:val="00694BF7"/>
    <w:rsid w:val="006A49CC"/>
    <w:rsid w:val="006A55C5"/>
    <w:rsid w:val="006A60B2"/>
    <w:rsid w:val="006A7CA1"/>
    <w:rsid w:val="006B1370"/>
    <w:rsid w:val="006B472F"/>
    <w:rsid w:val="006B5FF8"/>
    <w:rsid w:val="006B6256"/>
    <w:rsid w:val="006B6D57"/>
    <w:rsid w:val="006C1498"/>
    <w:rsid w:val="006C6A06"/>
    <w:rsid w:val="006C7361"/>
    <w:rsid w:val="006D36D0"/>
    <w:rsid w:val="006D69C8"/>
    <w:rsid w:val="006D6EAD"/>
    <w:rsid w:val="006E0117"/>
    <w:rsid w:val="006E1AC9"/>
    <w:rsid w:val="006E5159"/>
    <w:rsid w:val="006F16CF"/>
    <w:rsid w:val="006F20BC"/>
    <w:rsid w:val="006F5240"/>
    <w:rsid w:val="006F6565"/>
    <w:rsid w:val="006F720A"/>
    <w:rsid w:val="006F7946"/>
    <w:rsid w:val="00700080"/>
    <w:rsid w:val="00703010"/>
    <w:rsid w:val="00706793"/>
    <w:rsid w:val="007074D8"/>
    <w:rsid w:val="007076A3"/>
    <w:rsid w:val="00707765"/>
    <w:rsid w:val="007116AD"/>
    <w:rsid w:val="0072286D"/>
    <w:rsid w:val="00723579"/>
    <w:rsid w:val="007252BC"/>
    <w:rsid w:val="0072645E"/>
    <w:rsid w:val="007268FC"/>
    <w:rsid w:val="007314C0"/>
    <w:rsid w:val="00733346"/>
    <w:rsid w:val="00742430"/>
    <w:rsid w:val="007437F3"/>
    <w:rsid w:val="00744549"/>
    <w:rsid w:val="00745619"/>
    <w:rsid w:val="00745C2D"/>
    <w:rsid w:val="00747D10"/>
    <w:rsid w:val="00751325"/>
    <w:rsid w:val="007532DB"/>
    <w:rsid w:val="00757D9B"/>
    <w:rsid w:val="00761742"/>
    <w:rsid w:val="007617ED"/>
    <w:rsid w:val="00763687"/>
    <w:rsid w:val="00765289"/>
    <w:rsid w:val="00771A8E"/>
    <w:rsid w:val="00772C3C"/>
    <w:rsid w:val="00773293"/>
    <w:rsid w:val="007809E4"/>
    <w:rsid w:val="00783510"/>
    <w:rsid w:val="007914C0"/>
    <w:rsid w:val="0079744B"/>
    <w:rsid w:val="007A17A3"/>
    <w:rsid w:val="007A3A49"/>
    <w:rsid w:val="007A6472"/>
    <w:rsid w:val="007B18B2"/>
    <w:rsid w:val="007B1DFC"/>
    <w:rsid w:val="007B30F1"/>
    <w:rsid w:val="007B441D"/>
    <w:rsid w:val="007B500E"/>
    <w:rsid w:val="007B5542"/>
    <w:rsid w:val="007B65EB"/>
    <w:rsid w:val="007B6D28"/>
    <w:rsid w:val="007C3AA4"/>
    <w:rsid w:val="007C4CB2"/>
    <w:rsid w:val="007D07AE"/>
    <w:rsid w:val="007D67C1"/>
    <w:rsid w:val="007D749B"/>
    <w:rsid w:val="007E0816"/>
    <w:rsid w:val="007E104F"/>
    <w:rsid w:val="007E240A"/>
    <w:rsid w:val="007E2C7F"/>
    <w:rsid w:val="007E4334"/>
    <w:rsid w:val="007E4EB6"/>
    <w:rsid w:val="007E6F55"/>
    <w:rsid w:val="007E70E1"/>
    <w:rsid w:val="007E78AA"/>
    <w:rsid w:val="007E79E3"/>
    <w:rsid w:val="007F0999"/>
    <w:rsid w:val="007F09F5"/>
    <w:rsid w:val="007F245F"/>
    <w:rsid w:val="007F2B3E"/>
    <w:rsid w:val="007F6CF3"/>
    <w:rsid w:val="008009F2"/>
    <w:rsid w:val="008014AC"/>
    <w:rsid w:val="008132C6"/>
    <w:rsid w:val="008166C9"/>
    <w:rsid w:val="00817374"/>
    <w:rsid w:val="00820273"/>
    <w:rsid w:val="00823502"/>
    <w:rsid w:val="00823CB5"/>
    <w:rsid w:val="00824507"/>
    <w:rsid w:val="00825287"/>
    <w:rsid w:val="0082789E"/>
    <w:rsid w:val="00831B23"/>
    <w:rsid w:val="0083496C"/>
    <w:rsid w:val="0083607F"/>
    <w:rsid w:val="00837091"/>
    <w:rsid w:val="00837F05"/>
    <w:rsid w:val="00843C27"/>
    <w:rsid w:val="00844359"/>
    <w:rsid w:val="008446F3"/>
    <w:rsid w:val="00851B72"/>
    <w:rsid w:val="008522A2"/>
    <w:rsid w:val="00855249"/>
    <w:rsid w:val="00855D49"/>
    <w:rsid w:val="00855F07"/>
    <w:rsid w:val="0085702C"/>
    <w:rsid w:val="008579C8"/>
    <w:rsid w:val="00857B4C"/>
    <w:rsid w:val="0086251D"/>
    <w:rsid w:val="008711F7"/>
    <w:rsid w:val="00872760"/>
    <w:rsid w:val="00877259"/>
    <w:rsid w:val="0088091D"/>
    <w:rsid w:val="00883C48"/>
    <w:rsid w:val="00884D4D"/>
    <w:rsid w:val="0088522B"/>
    <w:rsid w:val="008870BF"/>
    <w:rsid w:val="008879DB"/>
    <w:rsid w:val="00892744"/>
    <w:rsid w:val="00893484"/>
    <w:rsid w:val="00895FBC"/>
    <w:rsid w:val="00896480"/>
    <w:rsid w:val="008A1687"/>
    <w:rsid w:val="008A21E7"/>
    <w:rsid w:val="008A4D4F"/>
    <w:rsid w:val="008A5E53"/>
    <w:rsid w:val="008A712C"/>
    <w:rsid w:val="008B1303"/>
    <w:rsid w:val="008B14C0"/>
    <w:rsid w:val="008B408D"/>
    <w:rsid w:val="008B7224"/>
    <w:rsid w:val="008C25D4"/>
    <w:rsid w:val="008C679E"/>
    <w:rsid w:val="008C74A3"/>
    <w:rsid w:val="008D2527"/>
    <w:rsid w:val="008D4956"/>
    <w:rsid w:val="008D4F90"/>
    <w:rsid w:val="008D50DD"/>
    <w:rsid w:val="008E1327"/>
    <w:rsid w:val="008E165C"/>
    <w:rsid w:val="008E195A"/>
    <w:rsid w:val="008E1BCF"/>
    <w:rsid w:val="008E34B7"/>
    <w:rsid w:val="008F068A"/>
    <w:rsid w:val="008F088B"/>
    <w:rsid w:val="008F3D67"/>
    <w:rsid w:val="008F59E8"/>
    <w:rsid w:val="00900B46"/>
    <w:rsid w:val="00900E01"/>
    <w:rsid w:val="0090162C"/>
    <w:rsid w:val="009017BF"/>
    <w:rsid w:val="00902253"/>
    <w:rsid w:val="009022D3"/>
    <w:rsid w:val="009039DE"/>
    <w:rsid w:val="00905423"/>
    <w:rsid w:val="00907209"/>
    <w:rsid w:val="00907385"/>
    <w:rsid w:val="009076C1"/>
    <w:rsid w:val="009076E2"/>
    <w:rsid w:val="0091062C"/>
    <w:rsid w:val="00911263"/>
    <w:rsid w:val="00911D97"/>
    <w:rsid w:val="00911DE8"/>
    <w:rsid w:val="00912A2C"/>
    <w:rsid w:val="00915547"/>
    <w:rsid w:val="0091597C"/>
    <w:rsid w:val="009209C0"/>
    <w:rsid w:val="0092210B"/>
    <w:rsid w:val="00923BD0"/>
    <w:rsid w:val="0092555E"/>
    <w:rsid w:val="00930179"/>
    <w:rsid w:val="009304CF"/>
    <w:rsid w:val="009307B5"/>
    <w:rsid w:val="0093219B"/>
    <w:rsid w:val="0093241E"/>
    <w:rsid w:val="009332D3"/>
    <w:rsid w:val="00940C8D"/>
    <w:rsid w:val="0094109B"/>
    <w:rsid w:val="00942676"/>
    <w:rsid w:val="00943BE3"/>
    <w:rsid w:val="009550A3"/>
    <w:rsid w:val="0096227E"/>
    <w:rsid w:val="009623F2"/>
    <w:rsid w:val="00965786"/>
    <w:rsid w:val="00967A5A"/>
    <w:rsid w:val="00970C7F"/>
    <w:rsid w:val="009720CA"/>
    <w:rsid w:val="00974846"/>
    <w:rsid w:val="00976214"/>
    <w:rsid w:val="00976630"/>
    <w:rsid w:val="009766E3"/>
    <w:rsid w:val="00984D20"/>
    <w:rsid w:val="00987F89"/>
    <w:rsid w:val="00990BCA"/>
    <w:rsid w:val="00994545"/>
    <w:rsid w:val="00994EE8"/>
    <w:rsid w:val="00997759"/>
    <w:rsid w:val="009A1AAD"/>
    <w:rsid w:val="009A2B49"/>
    <w:rsid w:val="009A2BD9"/>
    <w:rsid w:val="009A4BCE"/>
    <w:rsid w:val="009A5B6A"/>
    <w:rsid w:val="009A6D9A"/>
    <w:rsid w:val="009B01B5"/>
    <w:rsid w:val="009B1548"/>
    <w:rsid w:val="009B2F94"/>
    <w:rsid w:val="009B3517"/>
    <w:rsid w:val="009C0E46"/>
    <w:rsid w:val="009C2EE9"/>
    <w:rsid w:val="009C32A1"/>
    <w:rsid w:val="009C34D9"/>
    <w:rsid w:val="009C4604"/>
    <w:rsid w:val="009C6A58"/>
    <w:rsid w:val="009C75D6"/>
    <w:rsid w:val="009C7836"/>
    <w:rsid w:val="009D03A9"/>
    <w:rsid w:val="009D1219"/>
    <w:rsid w:val="009D1342"/>
    <w:rsid w:val="009D1999"/>
    <w:rsid w:val="009D206A"/>
    <w:rsid w:val="009D7E24"/>
    <w:rsid w:val="009E07FF"/>
    <w:rsid w:val="009E5675"/>
    <w:rsid w:val="009E5BD1"/>
    <w:rsid w:val="009E6498"/>
    <w:rsid w:val="009E662A"/>
    <w:rsid w:val="009E7B9D"/>
    <w:rsid w:val="009F110D"/>
    <w:rsid w:val="009F7766"/>
    <w:rsid w:val="00A01382"/>
    <w:rsid w:val="00A02817"/>
    <w:rsid w:val="00A02886"/>
    <w:rsid w:val="00A03122"/>
    <w:rsid w:val="00A0522C"/>
    <w:rsid w:val="00A05C8B"/>
    <w:rsid w:val="00A07085"/>
    <w:rsid w:val="00A10EBA"/>
    <w:rsid w:val="00A12C93"/>
    <w:rsid w:val="00A168FB"/>
    <w:rsid w:val="00A17D80"/>
    <w:rsid w:val="00A213FF"/>
    <w:rsid w:val="00A22368"/>
    <w:rsid w:val="00A247F8"/>
    <w:rsid w:val="00A24F55"/>
    <w:rsid w:val="00A26F40"/>
    <w:rsid w:val="00A3217F"/>
    <w:rsid w:val="00A3682F"/>
    <w:rsid w:val="00A40905"/>
    <w:rsid w:val="00A4539A"/>
    <w:rsid w:val="00A54DB6"/>
    <w:rsid w:val="00A604B7"/>
    <w:rsid w:val="00A60A6A"/>
    <w:rsid w:val="00A60F5B"/>
    <w:rsid w:val="00A64218"/>
    <w:rsid w:val="00A65DB1"/>
    <w:rsid w:val="00A701E1"/>
    <w:rsid w:val="00A72776"/>
    <w:rsid w:val="00A77C49"/>
    <w:rsid w:val="00A813E6"/>
    <w:rsid w:val="00A817FD"/>
    <w:rsid w:val="00A81F39"/>
    <w:rsid w:val="00A82E0D"/>
    <w:rsid w:val="00A8595C"/>
    <w:rsid w:val="00A86EA6"/>
    <w:rsid w:val="00A8792C"/>
    <w:rsid w:val="00A902AF"/>
    <w:rsid w:val="00A913AA"/>
    <w:rsid w:val="00A91666"/>
    <w:rsid w:val="00A94794"/>
    <w:rsid w:val="00AA3726"/>
    <w:rsid w:val="00AA4208"/>
    <w:rsid w:val="00AA6265"/>
    <w:rsid w:val="00AA6F6B"/>
    <w:rsid w:val="00AA7B39"/>
    <w:rsid w:val="00AB48D2"/>
    <w:rsid w:val="00AB67FA"/>
    <w:rsid w:val="00AB6C8D"/>
    <w:rsid w:val="00AC4A3F"/>
    <w:rsid w:val="00AC637B"/>
    <w:rsid w:val="00AC7061"/>
    <w:rsid w:val="00AC72D8"/>
    <w:rsid w:val="00AD0CA7"/>
    <w:rsid w:val="00AD3570"/>
    <w:rsid w:val="00AD3A07"/>
    <w:rsid w:val="00AD4BD8"/>
    <w:rsid w:val="00AD5862"/>
    <w:rsid w:val="00AD7048"/>
    <w:rsid w:val="00AD73ED"/>
    <w:rsid w:val="00AD76E6"/>
    <w:rsid w:val="00AE1D1F"/>
    <w:rsid w:val="00AE44FA"/>
    <w:rsid w:val="00AE4A19"/>
    <w:rsid w:val="00AE5D52"/>
    <w:rsid w:val="00AE6345"/>
    <w:rsid w:val="00AE7B0A"/>
    <w:rsid w:val="00AF0862"/>
    <w:rsid w:val="00AF347B"/>
    <w:rsid w:val="00AF4CCD"/>
    <w:rsid w:val="00AF69E2"/>
    <w:rsid w:val="00AF6CB6"/>
    <w:rsid w:val="00AF6F39"/>
    <w:rsid w:val="00B01C42"/>
    <w:rsid w:val="00B051C7"/>
    <w:rsid w:val="00B0664F"/>
    <w:rsid w:val="00B06A2D"/>
    <w:rsid w:val="00B070EF"/>
    <w:rsid w:val="00B10D4A"/>
    <w:rsid w:val="00B12DD7"/>
    <w:rsid w:val="00B13593"/>
    <w:rsid w:val="00B20549"/>
    <w:rsid w:val="00B20928"/>
    <w:rsid w:val="00B20B98"/>
    <w:rsid w:val="00B24435"/>
    <w:rsid w:val="00B26505"/>
    <w:rsid w:val="00B270D1"/>
    <w:rsid w:val="00B27AB9"/>
    <w:rsid w:val="00B27FE4"/>
    <w:rsid w:val="00B320C8"/>
    <w:rsid w:val="00B32A13"/>
    <w:rsid w:val="00B32D50"/>
    <w:rsid w:val="00B3464A"/>
    <w:rsid w:val="00B3528C"/>
    <w:rsid w:val="00B36F61"/>
    <w:rsid w:val="00B37DC3"/>
    <w:rsid w:val="00B42242"/>
    <w:rsid w:val="00B42E4D"/>
    <w:rsid w:val="00B4648E"/>
    <w:rsid w:val="00B510FC"/>
    <w:rsid w:val="00B53F16"/>
    <w:rsid w:val="00B60993"/>
    <w:rsid w:val="00B61F2B"/>
    <w:rsid w:val="00B630D8"/>
    <w:rsid w:val="00B64305"/>
    <w:rsid w:val="00B655A3"/>
    <w:rsid w:val="00B656E7"/>
    <w:rsid w:val="00B65BDC"/>
    <w:rsid w:val="00B65D67"/>
    <w:rsid w:val="00B665AF"/>
    <w:rsid w:val="00B669D7"/>
    <w:rsid w:val="00B71B18"/>
    <w:rsid w:val="00B72D00"/>
    <w:rsid w:val="00B7379D"/>
    <w:rsid w:val="00B73EDF"/>
    <w:rsid w:val="00B74ABA"/>
    <w:rsid w:val="00B824D4"/>
    <w:rsid w:val="00B867BE"/>
    <w:rsid w:val="00B8698E"/>
    <w:rsid w:val="00B91455"/>
    <w:rsid w:val="00B91473"/>
    <w:rsid w:val="00B94487"/>
    <w:rsid w:val="00B956CA"/>
    <w:rsid w:val="00BA2992"/>
    <w:rsid w:val="00BA2F51"/>
    <w:rsid w:val="00BA55A1"/>
    <w:rsid w:val="00BA7B79"/>
    <w:rsid w:val="00BB0F78"/>
    <w:rsid w:val="00BB6355"/>
    <w:rsid w:val="00BD252D"/>
    <w:rsid w:val="00BD2A7C"/>
    <w:rsid w:val="00BE1A32"/>
    <w:rsid w:val="00BE2EE4"/>
    <w:rsid w:val="00BE451C"/>
    <w:rsid w:val="00BE48F1"/>
    <w:rsid w:val="00BE4901"/>
    <w:rsid w:val="00BE55CC"/>
    <w:rsid w:val="00BE734A"/>
    <w:rsid w:val="00BF0048"/>
    <w:rsid w:val="00BF06BB"/>
    <w:rsid w:val="00BF17CB"/>
    <w:rsid w:val="00BF2D2F"/>
    <w:rsid w:val="00BF2E0A"/>
    <w:rsid w:val="00BF3D67"/>
    <w:rsid w:val="00BF57D5"/>
    <w:rsid w:val="00BF7F9D"/>
    <w:rsid w:val="00C005A7"/>
    <w:rsid w:val="00C00776"/>
    <w:rsid w:val="00C016C4"/>
    <w:rsid w:val="00C02D96"/>
    <w:rsid w:val="00C033F4"/>
    <w:rsid w:val="00C110AA"/>
    <w:rsid w:val="00C12711"/>
    <w:rsid w:val="00C12DF1"/>
    <w:rsid w:val="00C15CB0"/>
    <w:rsid w:val="00C20629"/>
    <w:rsid w:val="00C21072"/>
    <w:rsid w:val="00C2571C"/>
    <w:rsid w:val="00C25E90"/>
    <w:rsid w:val="00C261B7"/>
    <w:rsid w:val="00C2724A"/>
    <w:rsid w:val="00C31440"/>
    <w:rsid w:val="00C32ACC"/>
    <w:rsid w:val="00C35AC8"/>
    <w:rsid w:val="00C36774"/>
    <w:rsid w:val="00C44304"/>
    <w:rsid w:val="00C44825"/>
    <w:rsid w:val="00C45DE4"/>
    <w:rsid w:val="00C542C3"/>
    <w:rsid w:val="00C56B31"/>
    <w:rsid w:val="00C56DAF"/>
    <w:rsid w:val="00C619B0"/>
    <w:rsid w:val="00C61D1C"/>
    <w:rsid w:val="00C62309"/>
    <w:rsid w:val="00C62730"/>
    <w:rsid w:val="00C6380D"/>
    <w:rsid w:val="00C757F6"/>
    <w:rsid w:val="00C91A2F"/>
    <w:rsid w:val="00C927CB"/>
    <w:rsid w:val="00C93126"/>
    <w:rsid w:val="00C93A8A"/>
    <w:rsid w:val="00CA012C"/>
    <w:rsid w:val="00CA061E"/>
    <w:rsid w:val="00CA4C06"/>
    <w:rsid w:val="00CA62CA"/>
    <w:rsid w:val="00CB2966"/>
    <w:rsid w:val="00CB5491"/>
    <w:rsid w:val="00CC2415"/>
    <w:rsid w:val="00CC36D4"/>
    <w:rsid w:val="00CC3A4D"/>
    <w:rsid w:val="00CC3CB3"/>
    <w:rsid w:val="00CC49E5"/>
    <w:rsid w:val="00CC6AE7"/>
    <w:rsid w:val="00CD09D2"/>
    <w:rsid w:val="00CD17A2"/>
    <w:rsid w:val="00CD42BC"/>
    <w:rsid w:val="00CD5723"/>
    <w:rsid w:val="00CD6C77"/>
    <w:rsid w:val="00CE277A"/>
    <w:rsid w:val="00CE36F9"/>
    <w:rsid w:val="00CE419E"/>
    <w:rsid w:val="00CE54EE"/>
    <w:rsid w:val="00CE5D87"/>
    <w:rsid w:val="00CF100F"/>
    <w:rsid w:val="00CF52A3"/>
    <w:rsid w:val="00CF6C45"/>
    <w:rsid w:val="00CF7724"/>
    <w:rsid w:val="00CF7DD0"/>
    <w:rsid w:val="00D03EDF"/>
    <w:rsid w:val="00D058A4"/>
    <w:rsid w:val="00D064A4"/>
    <w:rsid w:val="00D07267"/>
    <w:rsid w:val="00D10177"/>
    <w:rsid w:val="00D10679"/>
    <w:rsid w:val="00D144DE"/>
    <w:rsid w:val="00D1548B"/>
    <w:rsid w:val="00D207D8"/>
    <w:rsid w:val="00D20B3A"/>
    <w:rsid w:val="00D20EDF"/>
    <w:rsid w:val="00D25DD3"/>
    <w:rsid w:val="00D34352"/>
    <w:rsid w:val="00D34679"/>
    <w:rsid w:val="00D35F8D"/>
    <w:rsid w:val="00D36CEB"/>
    <w:rsid w:val="00D41BA9"/>
    <w:rsid w:val="00D421B6"/>
    <w:rsid w:val="00D4249E"/>
    <w:rsid w:val="00D4713A"/>
    <w:rsid w:val="00D471A0"/>
    <w:rsid w:val="00D47C04"/>
    <w:rsid w:val="00D50089"/>
    <w:rsid w:val="00D50E50"/>
    <w:rsid w:val="00D5237F"/>
    <w:rsid w:val="00D54B78"/>
    <w:rsid w:val="00D55CCA"/>
    <w:rsid w:val="00D565B1"/>
    <w:rsid w:val="00D56800"/>
    <w:rsid w:val="00D578AB"/>
    <w:rsid w:val="00D620DF"/>
    <w:rsid w:val="00D62172"/>
    <w:rsid w:val="00D62CA2"/>
    <w:rsid w:val="00D62F18"/>
    <w:rsid w:val="00D6392F"/>
    <w:rsid w:val="00D64C95"/>
    <w:rsid w:val="00D67197"/>
    <w:rsid w:val="00D7425E"/>
    <w:rsid w:val="00D76D49"/>
    <w:rsid w:val="00D8128F"/>
    <w:rsid w:val="00D82C42"/>
    <w:rsid w:val="00D82C80"/>
    <w:rsid w:val="00D83D7A"/>
    <w:rsid w:val="00D9599B"/>
    <w:rsid w:val="00DA07BB"/>
    <w:rsid w:val="00DA0BD8"/>
    <w:rsid w:val="00DA360B"/>
    <w:rsid w:val="00DA6B99"/>
    <w:rsid w:val="00DB1E14"/>
    <w:rsid w:val="00DB327B"/>
    <w:rsid w:val="00DB5705"/>
    <w:rsid w:val="00DB7443"/>
    <w:rsid w:val="00DB7E6D"/>
    <w:rsid w:val="00DC0483"/>
    <w:rsid w:val="00DC0685"/>
    <w:rsid w:val="00DC1655"/>
    <w:rsid w:val="00DC5844"/>
    <w:rsid w:val="00DD11E6"/>
    <w:rsid w:val="00DD1BB6"/>
    <w:rsid w:val="00DD25A1"/>
    <w:rsid w:val="00DD2BFE"/>
    <w:rsid w:val="00DD6187"/>
    <w:rsid w:val="00DE3140"/>
    <w:rsid w:val="00DE7154"/>
    <w:rsid w:val="00DE76DE"/>
    <w:rsid w:val="00DE7B78"/>
    <w:rsid w:val="00DF1081"/>
    <w:rsid w:val="00E021FF"/>
    <w:rsid w:val="00E074D9"/>
    <w:rsid w:val="00E129DB"/>
    <w:rsid w:val="00E14D46"/>
    <w:rsid w:val="00E16223"/>
    <w:rsid w:val="00E1689B"/>
    <w:rsid w:val="00E22332"/>
    <w:rsid w:val="00E23EC6"/>
    <w:rsid w:val="00E26C52"/>
    <w:rsid w:val="00E27EBB"/>
    <w:rsid w:val="00E30E6B"/>
    <w:rsid w:val="00E318BA"/>
    <w:rsid w:val="00E3397D"/>
    <w:rsid w:val="00E352C9"/>
    <w:rsid w:val="00E35FE9"/>
    <w:rsid w:val="00E36FFD"/>
    <w:rsid w:val="00E37F79"/>
    <w:rsid w:val="00E415AE"/>
    <w:rsid w:val="00E41BEE"/>
    <w:rsid w:val="00E44CC4"/>
    <w:rsid w:val="00E463A3"/>
    <w:rsid w:val="00E47450"/>
    <w:rsid w:val="00E50C0C"/>
    <w:rsid w:val="00E5245B"/>
    <w:rsid w:val="00E548F1"/>
    <w:rsid w:val="00E54A17"/>
    <w:rsid w:val="00E64B38"/>
    <w:rsid w:val="00E66B69"/>
    <w:rsid w:val="00E709F6"/>
    <w:rsid w:val="00E70AF8"/>
    <w:rsid w:val="00E71910"/>
    <w:rsid w:val="00E73BFB"/>
    <w:rsid w:val="00E76121"/>
    <w:rsid w:val="00E76E6C"/>
    <w:rsid w:val="00E77750"/>
    <w:rsid w:val="00E77AAC"/>
    <w:rsid w:val="00E80726"/>
    <w:rsid w:val="00E90C8F"/>
    <w:rsid w:val="00E919DD"/>
    <w:rsid w:val="00E9385F"/>
    <w:rsid w:val="00E943C7"/>
    <w:rsid w:val="00E9486E"/>
    <w:rsid w:val="00E95E87"/>
    <w:rsid w:val="00EA1EC9"/>
    <w:rsid w:val="00EA46C8"/>
    <w:rsid w:val="00EA46D0"/>
    <w:rsid w:val="00EA6A0B"/>
    <w:rsid w:val="00EA6E6E"/>
    <w:rsid w:val="00EA72DE"/>
    <w:rsid w:val="00EA763D"/>
    <w:rsid w:val="00EA7DB4"/>
    <w:rsid w:val="00EB0E1E"/>
    <w:rsid w:val="00EB2217"/>
    <w:rsid w:val="00EB2F23"/>
    <w:rsid w:val="00EB316B"/>
    <w:rsid w:val="00EB5FD7"/>
    <w:rsid w:val="00EB6002"/>
    <w:rsid w:val="00EB6EE5"/>
    <w:rsid w:val="00EB7365"/>
    <w:rsid w:val="00EC0480"/>
    <w:rsid w:val="00EC0DC6"/>
    <w:rsid w:val="00EC39C8"/>
    <w:rsid w:val="00EC422C"/>
    <w:rsid w:val="00EC44DA"/>
    <w:rsid w:val="00ED018E"/>
    <w:rsid w:val="00ED0F84"/>
    <w:rsid w:val="00ED5A1C"/>
    <w:rsid w:val="00EE4375"/>
    <w:rsid w:val="00EE54E4"/>
    <w:rsid w:val="00EE5F57"/>
    <w:rsid w:val="00EE62D5"/>
    <w:rsid w:val="00EE6B33"/>
    <w:rsid w:val="00EE77B6"/>
    <w:rsid w:val="00EF0AED"/>
    <w:rsid w:val="00EF0FFC"/>
    <w:rsid w:val="00EF2039"/>
    <w:rsid w:val="00EF5004"/>
    <w:rsid w:val="00EF57C6"/>
    <w:rsid w:val="00EF5F5F"/>
    <w:rsid w:val="00EF600A"/>
    <w:rsid w:val="00F004F5"/>
    <w:rsid w:val="00F00A5E"/>
    <w:rsid w:val="00F03ABA"/>
    <w:rsid w:val="00F03B8B"/>
    <w:rsid w:val="00F03C42"/>
    <w:rsid w:val="00F042EA"/>
    <w:rsid w:val="00F0551B"/>
    <w:rsid w:val="00F077BE"/>
    <w:rsid w:val="00F1191B"/>
    <w:rsid w:val="00F12926"/>
    <w:rsid w:val="00F14430"/>
    <w:rsid w:val="00F14EB2"/>
    <w:rsid w:val="00F20E0E"/>
    <w:rsid w:val="00F22268"/>
    <w:rsid w:val="00F227CC"/>
    <w:rsid w:val="00F2378B"/>
    <w:rsid w:val="00F24017"/>
    <w:rsid w:val="00F327B2"/>
    <w:rsid w:val="00F34336"/>
    <w:rsid w:val="00F3594A"/>
    <w:rsid w:val="00F37648"/>
    <w:rsid w:val="00F3769A"/>
    <w:rsid w:val="00F4068B"/>
    <w:rsid w:val="00F40EAD"/>
    <w:rsid w:val="00F41D14"/>
    <w:rsid w:val="00F50341"/>
    <w:rsid w:val="00F5197F"/>
    <w:rsid w:val="00F538C4"/>
    <w:rsid w:val="00F55D9E"/>
    <w:rsid w:val="00F5621F"/>
    <w:rsid w:val="00F5660F"/>
    <w:rsid w:val="00F56F6E"/>
    <w:rsid w:val="00F5711D"/>
    <w:rsid w:val="00F626C6"/>
    <w:rsid w:val="00F62B96"/>
    <w:rsid w:val="00F658B9"/>
    <w:rsid w:val="00F66EA9"/>
    <w:rsid w:val="00F70401"/>
    <w:rsid w:val="00F71745"/>
    <w:rsid w:val="00F71793"/>
    <w:rsid w:val="00F71824"/>
    <w:rsid w:val="00F72A5D"/>
    <w:rsid w:val="00F735D0"/>
    <w:rsid w:val="00F770C4"/>
    <w:rsid w:val="00F800AD"/>
    <w:rsid w:val="00F8496C"/>
    <w:rsid w:val="00F86A9D"/>
    <w:rsid w:val="00F86CDE"/>
    <w:rsid w:val="00F86DBE"/>
    <w:rsid w:val="00F87FC2"/>
    <w:rsid w:val="00F91504"/>
    <w:rsid w:val="00F91602"/>
    <w:rsid w:val="00F91F9A"/>
    <w:rsid w:val="00F928DD"/>
    <w:rsid w:val="00F94664"/>
    <w:rsid w:val="00F95A33"/>
    <w:rsid w:val="00F96B7B"/>
    <w:rsid w:val="00F97AC1"/>
    <w:rsid w:val="00FA0052"/>
    <w:rsid w:val="00FA2FD5"/>
    <w:rsid w:val="00FA4D9F"/>
    <w:rsid w:val="00FA7E29"/>
    <w:rsid w:val="00FB0D4C"/>
    <w:rsid w:val="00FB692E"/>
    <w:rsid w:val="00FB6941"/>
    <w:rsid w:val="00FB767C"/>
    <w:rsid w:val="00FC26BE"/>
    <w:rsid w:val="00FC42CA"/>
    <w:rsid w:val="00FC6052"/>
    <w:rsid w:val="00FC6C05"/>
    <w:rsid w:val="00FD2E32"/>
    <w:rsid w:val="00FE0576"/>
    <w:rsid w:val="00FF1F70"/>
    <w:rsid w:val="00FF28B7"/>
    <w:rsid w:val="00FF498B"/>
    <w:rsid w:val="00FF4D30"/>
    <w:rsid w:val="00FF4FC8"/>
    <w:rsid w:val="00FF5DF2"/>
    <w:rsid w:val="00FF6100"/>
    <w:rsid w:val="0C522E19"/>
    <w:rsid w:val="0C7C60A7"/>
    <w:rsid w:val="5CE62B2B"/>
    <w:rsid w:val="6104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31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2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3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22">
    <w:name w:val="Default Paragraph Font"/>
    <w:unhideWhenUsed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2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13">
    <w:name w:val="Date"/>
    <w:basedOn w:val="1"/>
    <w:next w:val="1"/>
    <w:link w:val="43"/>
    <w:semiHidden/>
    <w:unhideWhenUsed/>
    <w:qFormat/>
    <w:uiPriority w:val="99"/>
    <w:pPr>
      <w:ind w:left="100" w:leftChars="2500"/>
    </w:pPr>
  </w:style>
  <w:style w:type="paragraph" w:styleId="14">
    <w:name w:val="footer"/>
    <w:basedOn w:val="1"/>
    <w:link w:val="4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44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autoRedefine/>
    <w:unhideWhenUsed/>
    <w:qFormat/>
    <w:uiPriority w:val="39"/>
  </w:style>
  <w:style w:type="paragraph" w:styleId="17">
    <w:name w:val="Subtitle"/>
    <w:basedOn w:val="1"/>
    <w:next w:val="1"/>
    <w:link w:val="35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9">
    <w:name w:val="Title"/>
    <w:basedOn w:val="1"/>
    <w:next w:val="1"/>
    <w:link w:val="34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22"/>
    <w:rPr>
      <w:b/>
      <w:bCs/>
    </w:rPr>
  </w:style>
  <w:style w:type="character" w:styleId="24">
    <w:name w:val="Hyperlink"/>
    <w:basedOn w:val="22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25">
    <w:name w:val="标题 1 字符"/>
    <w:basedOn w:val="22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26">
    <w:name w:val="标题 2 字符"/>
    <w:basedOn w:val="22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7">
    <w:name w:val="标题 3 字符"/>
    <w:basedOn w:val="22"/>
    <w:link w:val="4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8">
    <w:name w:val="标题 4 字符"/>
    <w:basedOn w:val="22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9">
    <w:name w:val="标题 5 字符"/>
    <w:basedOn w:val="22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30">
    <w:name w:val="标题 6 字符"/>
    <w:basedOn w:val="22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31">
    <w:name w:val="标题 7 字符"/>
    <w:basedOn w:val="22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2">
    <w:name w:val="标题 8 字符"/>
    <w:basedOn w:val="22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3">
    <w:name w:val="标题 9 字符"/>
    <w:basedOn w:val="22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4">
    <w:name w:val="标题 字符"/>
    <w:basedOn w:val="22"/>
    <w:link w:val="19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5">
    <w:name w:val="副标题 字符"/>
    <w:basedOn w:val="22"/>
    <w:link w:val="17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6">
    <w:name w:val="Quote"/>
    <w:basedOn w:val="1"/>
    <w:next w:val="1"/>
    <w:link w:val="3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引用 字符"/>
    <w:basedOn w:val="22"/>
    <w:link w:val="3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8">
    <w:name w:val="List Paragraph"/>
    <w:basedOn w:val="1"/>
    <w:qFormat/>
    <w:uiPriority w:val="34"/>
    <w:pPr>
      <w:ind w:left="720"/>
      <w:contextualSpacing/>
    </w:pPr>
  </w:style>
  <w:style w:type="character" w:customStyle="1" w:styleId="39">
    <w:name w:val="Intense Emphasis"/>
    <w:basedOn w:val="22"/>
    <w:qFormat/>
    <w:uiPriority w:val="21"/>
    <w:rPr>
      <w:i/>
      <w:iCs/>
      <w:color w:val="104862" w:themeColor="accent1" w:themeShade="BF"/>
    </w:rPr>
  </w:style>
  <w:style w:type="paragraph" w:styleId="40">
    <w:name w:val="Intense Quote"/>
    <w:basedOn w:val="1"/>
    <w:next w:val="1"/>
    <w:link w:val="4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41">
    <w:name w:val="明显引用 字符"/>
    <w:basedOn w:val="22"/>
    <w:link w:val="40"/>
    <w:qFormat/>
    <w:uiPriority w:val="30"/>
    <w:rPr>
      <w:i/>
      <w:iCs/>
      <w:color w:val="104862" w:themeColor="accent1" w:themeShade="BF"/>
    </w:rPr>
  </w:style>
  <w:style w:type="character" w:customStyle="1" w:styleId="42">
    <w:name w:val="Intense Reference"/>
    <w:basedOn w:val="22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43">
    <w:name w:val="日期 字符"/>
    <w:basedOn w:val="22"/>
    <w:link w:val="13"/>
    <w:semiHidden/>
    <w:qFormat/>
    <w:uiPriority w:val="99"/>
  </w:style>
  <w:style w:type="character" w:customStyle="1" w:styleId="44">
    <w:name w:val="页眉 字符"/>
    <w:basedOn w:val="22"/>
    <w:link w:val="15"/>
    <w:qFormat/>
    <w:uiPriority w:val="99"/>
    <w:rPr>
      <w:sz w:val="18"/>
      <w:szCs w:val="18"/>
    </w:rPr>
  </w:style>
  <w:style w:type="character" w:customStyle="1" w:styleId="45">
    <w:name w:val="页脚 字符"/>
    <w:basedOn w:val="22"/>
    <w:link w:val="14"/>
    <w:qFormat/>
    <w:uiPriority w:val="99"/>
    <w:rPr>
      <w:sz w:val="18"/>
      <w:szCs w:val="18"/>
    </w:rPr>
  </w:style>
  <w:style w:type="paragraph" w:customStyle="1" w:styleId="46">
    <w:name w:val="my-正文"/>
    <w:basedOn w:val="1"/>
    <w:link w:val="47"/>
    <w:qFormat/>
    <w:uiPriority w:val="0"/>
    <w:pPr>
      <w:spacing w:line="560" w:lineRule="exact"/>
      <w:ind w:firstLine="480" w:firstLineChars="200"/>
    </w:pPr>
    <w:rPr>
      <w:rFonts w:ascii="宋体" w:hAnsi="宋体" w:eastAsia="宋体"/>
      <w:sz w:val="24"/>
      <w:szCs w:val="24"/>
    </w:rPr>
  </w:style>
  <w:style w:type="character" w:customStyle="1" w:styleId="47">
    <w:name w:val="my-正文 字符"/>
    <w:basedOn w:val="22"/>
    <w:link w:val="46"/>
    <w:qFormat/>
    <w:uiPriority w:val="0"/>
    <w:rPr>
      <w:rFonts w:ascii="宋体" w:hAnsi="宋体" w:eastAsia="宋体"/>
      <w:sz w:val="24"/>
      <w:szCs w:val="24"/>
    </w:rPr>
  </w:style>
  <w:style w:type="paragraph" w:customStyle="1" w:styleId="48">
    <w:name w:val="my-一级"/>
    <w:basedOn w:val="2"/>
    <w:next w:val="46"/>
    <w:link w:val="49"/>
    <w:qFormat/>
    <w:uiPriority w:val="0"/>
    <w:rPr>
      <w:rFonts w:ascii="黑体" w:hAnsi="黑体" w:eastAsia="黑体"/>
      <w:b/>
      <w:bCs/>
      <w:color w:val="auto"/>
      <w:sz w:val="32"/>
      <w:szCs w:val="32"/>
    </w:rPr>
  </w:style>
  <w:style w:type="character" w:customStyle="1" w:styleId="49">
    <w:name w:val="my-一级 字符"/>
    <w:basedOn w:val="25"/>
    <w:link w:val="48"/>
    <w:qFormat/>
    <w:uiPriority w:val="0"/>
    <w:rPr>
      <w:rFonts w:ascii="黑体" w:hAnsi="黑体" w:eastAsia="黑体" w:cstheme="majorBidi"/>
      <w:b/>
      <w:bCs/>
      <w:color w:val="104862" w:themeColor="accent1" w:themeShade="BF"/>
      <w:sz w:val="32"/>
      <w:szCs w:val="32"/>
    </w:rPr>
  </w:style>
  <w:style w:type="paragraph" w:customStyle="1" w:styleId="50">
    <w:name w:val="my-二级"/>
    <w:basedOn w:val="3"/>
    <w:next w:val="46"/>
    <w:link w:val="51"/>
    <w:qFormat/>
    <w:uiPriority w:val="0"/>
    <w:rPr>
      <w:rFonts w:ascii="黑体" w:hAnsi="黑体" w:eastAsia="黑体"/>
      <w:b/>
      <w:bCs/>
      <w:color w:val="auto"/>
      <w:sz w:val="30"/>
      <w:szCs w:val="30"/>
    </w:rPr>
  </w:style>
  <w:style w:type="character" w:customStyle="1" w:styleId="51">
    <w:name w:val="my-二级 字符"/>
    <w:basedOn w:val="26"/>
    <w:link w:val="50"/>
    <w:qFormat/>
    <w:uiPriority w:val="0"/>
    <w:rPr>
      <w:rFonts w:ascii="黑体" w:hAnsi="黑体" w:eastAsia="黑体" w:cstheme="majorBidi"/>
      <w:b/>
      <w:bCs/>
      <w:color w:val="104862" w:themeColor="accent1" w:themeShade="BF"/>
      <w:sz w:val="30"/>
      <w:szCs w:val="30"/>
    </w:rPr>
  </w:style>
  <w:style w:type="paragraph" w:customStyle="1" w:styleId="52">
    <w:name w:val="my-三级"/>
    <w:basedOn w:val="4"/>
    <w:next w:val="46"/>
    <w:link w:val="53"/>
    <w:qFormat/>
    <w:uiPriority w:val="0"/>
    <w:rPr>
      <w:rFonts w:ascii="黑体" w:hAnsi="黑体" w:eastAsia="黑体"/>
      <w:b/>
      <w:bCs/>
      <w:color w:val="auto"/>
      <w:sz w:val="28"/>
      <w:szCs w:val="28"/>
    </w:rPr>
  </w:style>
  <w:style w:type="character" w:customStyle="1" w:styleId="53">
    <w:name w:val="my-三级 字符"/>
    <w:basedOn w:val="27"/>
    <w:link w:val="52"/>
    <w:qFormat/>
    <w:uiPriority w:val="0"/>
    <w:rPr>
      <w:rFonts w:ascii="黑体" w:hAnsi="黑体" w:eastAsia="黑体" w:cstheme="majorBidi"/>
      <w:b/>
      <w:bCs/>
      <w:color w:val="104862" w:themeColor="accent1" w:themeShade="BF"/>
      <w:sz w:val="28"/>
      <w:szCs w:val="28"/>
    </w:rPr>
  </w:style>
  <w:style w:type="table" w:customStyle="1" w:styleId="54">
    <w:name w:val="Grid Table 6 Colorful Accent 1"/>
    <w:basedOn w:val="20"/>
    <w:qFormat/>
    <w:uiPriority w:val="51"/>
    <w:rPr>
      <w:color w:val="104862" w:themeColor="accent1" w:themeShade="BF"/>
    </w:rPr>
    <w:tblPr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  <w:insideV w:val="single" w:color="45B0E1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45B0E1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45B0E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1E4F5" w:themeFill="accent1" w:themeFillTint="33"/>
      </w:tcPr>
    </w:tblStylePr>
    <w:tblStylePr w:type="band1Horz">
      <w:tcPr>
        <w:shd w:val="clear" w:color="auto" w:fill="C1E4F5" w:themeFill="accent1" w:themeFillTint="33"/>
      </w:tcPr>
    </w:tblStylePr>
  </w:style>
  <w:style w:type="paragraph" w:customStyle="1" w:styleId="5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table" w:customStyle="1" w:styleId="56">
    <w:name w:val="List Table 6 Colorful Accent 2"/>
    <w:basedOn w:val="20"/>
    <w:qFormat/>
    <w:uiPriority w:val="51"/>
    <w:rPr>
      <w:color w:val="C04F15" w:themeColor="accent2" w:themeShade="BF"/>
    </w:rPr>
    <w:tblPr>
      <w:tblBorders>
        <w:top w:val="single" w:color="E97132" w:themeColor="accent2" w:sz="4" w:space="0"/>
        <w:bottom w:val="single" w:color="E97132" w:themeColor="accent2" w:sz="4" w:space="0"/>
      </w:tblBorders>
    </w:tblPr>
    <w:tblStylePr w:type="firstRow">
      <w:rPr>
        <w:b/>
        <w:bCs/>
      </w:rPr>
      <w:tcPr>
        <w:tcBorders>
          <w:bottom w:val="single" w:color="E97132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E9713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AE2D5" w:themeFill="accent2" w:themeFillTint="33"/>
      </w:tcPr>
    </w:tblStylePr>
    <w:tblStylePr w:type="band1Horz">
      <w:tcPr>
        <w:shd w:val="clear" w:color="auto" w:fill="FAE2D5" w:themeFill="accent2" w:themeFillTint="33"/>
      </w:tcPr>
    </w:tblStylePr>
  </w:style>
  <w:style w:type="table" w:customStyle="1" w:styleId="57">
    <w:name w:val="List Table 3 Accent 2"/>
    <w:basedOn w:val="20"/>
    <w:qFormat/>
    <w:uiPriority w:val="48"/>
    <w:tblPr>
      <w:tblBorders>
        <w:top w:val="single" w:color="E97132" w:themeColor="accent2" w:sz="4" w:space="0"/>
        <w:left w:val="single" w:color="E97132" w:themeColor="accent2" w:sz="4" w:space="0"/>
        <w:bottom w:val="single" w:color="E97132" w:themeColor="accent2" w:sz="4" w:space="0"/>
        <w:right w:val="single" w:color="E97132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97132" w:themeFill="accent2"/>
      </w:tcPr>
    </w:tblStylePr>
    <w:tblStylePr w:type="lastRow">
      <w:rPr>
        <w:b/>
        <w:bCs/>
      </w:rPr>
      <w:tcPr>
        <w:tcBorders>
          <w:top w:val="double" w:color="E97132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E97132" w:themeColor="accent2" w:sz="4" w:space="0"/>
          <w:right w:val="single" w:color="E97132" w:themeColor="accent2" w:sz="4" w:space="0"/>
        </w:tcBorders>
      </w:tcPr>
    </w:tblStylePr>
    <w:tblStylePr w:type="band1Horz">
      <w:tcPr>
        <w:tcBorders>
          <w:top w:val="single" w:color="E97132" w:themeColor="accent2" w:sz="4" w:space="0"/>
          <w:bottom w:val="single" w:color="E97132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E97132" w:themeColor="accent2" w:sz="4" w:space="0"/>
          <w:left w:val="nil"/>
        </w:tcBorders>
      </w:tcPr>
    </w:tblStylePr>
    <w:tblStylePr w:type="swCell">
      <w:tcPr>
        <w:tcBorders>
          <w:top w:val="double" w:color="E97132" w:themeColor="accent2" w:sz="4" w:space="0"/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numbering" Target="numbering.xml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DA861-6E1E-4E86-9AFE-B287CB5454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1164</Words>
  <Characters>1435</Characters>
  <Lines>110</Lines>
  <Paragraphs>30</Paragraphs>
  <TotalTime>0</TotalTime>
  <ScaleCrop>false</ScaleCrop>
  <LinksUpToDate>false</LinksUpToDate>
  <CharactersWithSpaces>1678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2025-03-26T01:05:00Z</dcterms:created>
  <dc:creator>Chao Pi</dc:creator>
  <cp:lastModifiedBy>chao-pi</cp:lastModifiedBy>
  <dcterms:modified xsi:type="dcterms:W3CDTF">2025-04-09T05:30:12Z</dcterms:modified>
  <cp:revision>1767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eyJoZGlkIjoiZWJjNWQ0MDhlYTJiMTc1MzM4NGQ4YzRlZWYxNWJmMjIiLCJ1c2VySWQiOiI0ODgwMTk5NjUifQ==</vt:lpwstr>
  </property>
  <property fmtid="{D5CDD505-2E9C-101B-9397-08002B2CF9AE}" pid="3" name="KSOProductBuildVer">
    <vt:lpwstr>2052-12.1.0.20784</vt:lpwstr>
  </property>
  <property fmtid="{D5CDD505-2E9C-101B-9397-08002B2CF9AE}" pid="4" name="ICV">
    <vt:lpwstr>37B798D621D043BEAFEC5E69E42E7A23_12</vt:lpwstr>
  </property>
</Properties>
</file>