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第三问模型参数来源与计算说明</w:t>
      </w:r>
    </w:p>
    <w:p>
      <w:r>
        <w:t>第三问中的符号并非全部都需要人为赋值。模型数据可以分成五类：附件直接给出的原始数据、利用附件计算得到的参数、问题二提供的分类集合、需要设置的管理参数，以及模型求解后得到的决策结果。把这五类分开，可以避免把“已知量”“参数”和“决策变量”混在一起。</w:t>
      </w:r>
    </w:p>
    <w:p>
      <w:pPr>
        <w:pStyle w:val="Heading1"/>
      </w:pPr>
      <w:r>
        <w:t>一 附件直接提供的数据</w:t>
      </w:r>
    </w:p>
    <w:p>
      <w:pPr>
        <w:pStyle w:val="Heading2"/>
      </w:pPr>
      <w:r>
        <w:t>1.1 关键词层面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584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396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744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数据来源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Cᵢ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关键词i的全年消费额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Sheet3 消费额</w:t>
            </w:r>
          </w:p>
        </w:tc>
      </w:tr>
      <w:tr>
        <w:tc>
          <w:tcPr>
            <w:tcW w:type="dxa" w:w="158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Kᵢ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关键词i的全年点击量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Sheet3 点击量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Vᵢ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关键词i的全年浏览量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Sheet3 浏览量</w:t>
            </w:r>
          </w:p>
        </w:tc>
      </w:tr>
      <w:tr>
        <w:tc>
          <w:tcPr>
            <w:tcW w:type="dxa" w:w="158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rᵢ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关键词i的跳出率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Sheet3 跳出率</w:t>
            </w:r>
          </w:p>
        </w:tc>
      </w:tr>
      <w:tr>
        <w:tc>
          <w:tcPr>
            <w:tcW w:type="dxa" w:w="158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Lᵢ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关键词i的平均访问时长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Sheet3 平均访问时长</w:t>
            </w:r>
          </w:p>
        </w:tc>
      </w:tr>
      <w:tr>
        <w:tc>
          <w:tcPr>
            <w:tcW w:type="dxa" w:w="158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方案与单元</w:t>
            </w:r>
          </w:p>
        </w:tc>
        <w:tc>
          <w:tcPr>
            <w:tcW w:type="dxa" w:w="396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关键词所属的方案ID和推广单元ID</w:t>
            </w:r>
          </w:p>
        </w:tc>
        <w:tc>
          <w:tcPr>
            <w:tcW w:type="dxa" w:w="3744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Sheet3</w:t>
            </w:r>
          </w:p>
        </w:tc>
      </w:tr>
    </w:tbl>
    <w:p>
      <w:pPr>
        <w:spacing w:after="0"/>
      </w:pPr>
    </w:p>
    <w:p>
      <w:pPr>
        <w:pStyle w:val="Heading2"/>
      </w:pPr>
      <w:r>
        <w:t>1.2 日期与投放单元层面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80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432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168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数据来源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Cⱼₜ⁽⁰⁾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投放单元j在日期t优化前的消费额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Sheet1 消费额</w:t>
            </w:r>
          </w:p>
        </w:tc>
      </w:tr>
      <w:tr>
        <w:tc>
          <w:tcPr>
            <w:tcW w:type="dxa" w:w="180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Kⱼₜ⁽⁰⁾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投放单元j在日期t优化前的点击量</w:t>
            </w:r>
          </w:p>
        </w:tc>
        <w:tc>
          <w:tcPr>
            <w:tcW w:type="dxa" w:w="3168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Sheet1 点击量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Eⱼₜ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总展现量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Sheet1 展现量</w:t>
            </w:r>
          </w:p>
        </w:tc>
      </w:tr>
      <w:tr>
        <w:tc>
          <w:tcPr>
            <w:tcW w:type="dxa" w:w="180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Eⱼₜ⁽ᵗᵒᵖ⁾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上方位展现量</w:t>
            </w:r>
          </w:p>
        </w:tc>
        <w:tc>
          <w:tcPr>
            <w:tcW w:type="dxa" w:w="3168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Sheet1 上方位展现量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Eⱼₜ⁽¹⁾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上方首位展现量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Sheet1 上方首位展现量</w:t>
            </w:r>
          </w:p>
        </w:tc>
      </w:tr>
      <w:tr>
        <w:tc>
          <w:tcPr>
            <w:tcW w:type="dxa" w:w="180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Rₜ⁽⁰⁾</w:t>
            </w:r>
          </w:p>
        </w:tc>
        <w:tc>
          <w:tcPr>
            <w:tcW w:type="dxa" w:w="43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日期t的新注册数</w:t>
            </w:r>
          </w:p>
        </w:tc>
        <w:tc>
          <w:tcPr>
            <w:tcW w:type="dxa" w:w="3168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Sheet2 新注册数</w:t>
            </w:r>
          </w:p>
        </w:tc>
      </w:tr>
    </w:tbl>
    <w:p>
      <w:pPr>
        <w:spacing w:after="0"/>
      </w:pPr>
    </w:p>
    <w:p>
      <w:r>
        <w:t>上标“(0)”统一表示优化前的历史实际值，不表示平方。投放单元j由“方案ID＋推广单元ID”共同确定。</w:t>
      </w:r>
    </w:p>
    <w:p>
      <w:pPr>
        <w:pStyle w:val="Heading1"/>
      </w:pPr>
      <w:r>
        <w:t>二 可以由附件直接计算的参数</w:t>
      </w:r>
    </w:p>
    <w:p>
      <w:pPr>
        <w:pStyle w:val="Heading2"/>
      </w:pPr>
      <w:r>
        <w:t>2.1 日期单位投入点击量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qₜ = Kₜ⁽⁰⁾ / Cₜ⁽⁰⁾    （1）</w:t>
      </w:r>
    </w:p>
    <w:p>
      <w:r>
        <w:t>先将Sheet1按日期汇总消费额与点击量。qₜ表示日期t每投入1元获得的点击量，不需要人为赋值。</w:t>
      </w:r>
    </w:p>
    <w:p>
      <w:pPr>
        <w:pStyle w:val="Heading2"/>
      </w:pPr>
      <w:r>
        <w:t>2.2 全年平均单位投入点击量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q̄ = Σₜ Kₜ⁽⁰⁾ / Σₜ Cₜ⁽⁰⁾    （2）</w:t>
      </w:r>
    </w:p>
    <w:p>
      <w:r>
        <w:t>利用附件1计算得到q̄≈0.5854次/元。采用总点击量除以总消费额，相当于按消费规模加权。</w:t>
      </w:r>
    </w:p>
    <w:p>
      <w:pPr>
        <w:pStyle w:val="Heading2"/>
      </w:pPr>
      <w:r>
        <w:t>2.3 日期修正系数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θₜ = qₜ / q̄    （3）</w:t>
      </w:r>
    </w:p>
    <w:p>
      <w:r>
        <w:t>θₜ反映日期t相对于全年平均水平的投放效率。θₜ&gt;1表示高于平均水平，θₜ&lt;1表示低于平均水平。该参数来自数据，不是人为权重。</w:t>
      </w:r>
    </w:p>
    <w:p>
      <w:pPr>
        <w:pStyle w:val="Heading2"/>
      </w:pPr>
      <w:r>
        <w:t>2.4 投放单元平均点击效率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q̄ⱼ = Σₜ Kⱼₜ⁽⁰⁾ / Σₜ Cⱼₜ⁽⁰⁾    （4）</w:t>
      </w:r>
    </w:p>
    <w:p>
      <w:r>
        <w:t>按“方案ID＋推广单元ID”汇总Sheet1即可得到，表示投放单元j的长期平均点击效率。</w:t>
      </w:r>
    </w:p>
    <w:p>
      <w:pPr>
        <w:pStyle w:val="Heading2"/>
      </w:pPr>
      <w:r>
        <w:t>2.5 关键词单位投入点击量和相对效率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aᵢ = Kᵢ / Cᵢ，     ηᵢⱼ⁽ʳᵃʷ⁾ = aᵢ / q̄ⱼ    （5）</w:t>
      </w:r>
    </w:p>
    <w:p>
      <w:r>
        <w:t>aᵢ表示关键词i每投入1元获得的点击量；ηᵢⱼ⁽ʳᵃʷ⁾表示未经修正的相对效率。Cᵢ=0时不能计算，这类记录不进入效率优化。极低消费额下的一次偶然点击会使原始效率异常偏大，因此不能直接进入优化模型。</w:t>
      </w:r>
    </w:p>
    <w:p>
      <w:pPr>
        <w:pStyle w:val="Heading2"/>
      </w:pPr>
      <w:r>
        <w:t>2.6 关键词效率的经验贝叶斯平滑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ηᵢⱼ = [Cᵢ/(Cᵢ+C₀)]ηᵢⱼ⁽ʳᵃʷ⁾ + C₀/(Cᵢ+C₀)    （6）</w:t>
      </w:r>
    </w:p>
    <w:p>
      <w:r>
        <w:t>C₀称为平滑强度或参考消费额。本文取全部非零关键词消费额的中位数C₀=8.06元。当Cᵢ=8.06元时，关键词自身效率与所属推广单元平均效率各占50%；消费越少，越向单元平均水平1收缩；消费越多，越保留关键词自身信息。平滑后再进行1%—99%分位缩尾。C₀来自数据分布，但仍需进行敏感性检验。</w:t>
      </w:r>
    </w:p>
    <w:p>
      <w:pPr>
        <w:pStyle w:val="Heading2"/>
      </w:pPr>
      <w:r>
        <w:t>2.7 关键词浏览深度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dᵢ = Vᵢ / Kᵢ    （7）</w:t>
      </w:r>
    </w:p>
    <w:p>
      <w:r>
        <w:t>dᵢ表示关键词平均每次点击带来的页面浏览次数。Kᵢ=0时记为不适用，而不是0。</w:t>
      </w:r>
    </w:p>
    <w:p>
      <w:pPr>
        <w:pStyle w:val="Heading2"/>
      </w:pPr>
      <w:r>
        <w:t>2.8 日期点击注册率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ρₜ = Rₜ⁽⁰⁾ / Kₜ⁽⁰⁾    （8）</w:t>
      </w:r>
    </w:p>
    <w:p>
      <w:r>
        <w:t>Rₜ⁽⁰⁾来自Sheet2，Kₜ⁽⁰⁾由Sheet1按日期汇总。由于Sheet2注册数可能包含SEM以外来源，ρₜ是整体估计参数，不是严格的关键词注册转化率。</w:t>
      </w:r>
    </w:p>
    <w:p>
      <w:pPr>
        <w:pStyle w:val="Heading2"/>
      </w:pPr>
      <w:r>
        <w:t>2.9 平均展位代理值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pⱼₜ = [Eⱼₜ⁽¹⁾ + 2.5(Eⱼₜ⁽ᵗᵒᵖ⁾−Eⱼₜ⁽¹⁾) + 4(Eⱼₜ−Eⱼₜ⁽ᵗᵒᵖ⁾)] / Eⱼₜ    （9）</w:t>
      </w:r>
    </w:p>
    <w:p>
      <w:r>
        <w:t>展现量来自Sheet1，因此在代表值确定后可以计算pⱼₜ。但1、2.5和4是展位代理赋值：首位取1；上方非首位对应第2至3位，取中点2.5；其他位置只知道大于3，基准取边界邻近值4。因此pⱼₜ属于“原始数据＋代理规则”得到的间接参数，应进行敏感性检验。</w:t>
      </w:r>
    </w:p>
    <w:p>
      <w:pPr>
        <w:pStyle w:val="Heading1"/>
      </w:pPr>
      <w:r>
        <w:t>三 由问题二或数据关系确定的集合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656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3528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104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确定方法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G、H、P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黄金词、重点词和潜力词集合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直接读取result2.xlsx</w:t>
            </w:r>
          </w:p>
        </w:tc>
      </w:tr>
      <w:tr>
        <w:tc>
          <w:tcPr>
            <w:tcW w:type="dxa" w:w="1656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Iⱼ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投放单元j可选择的候选关键词集合</w:t>
            </w:r>
          </w:p>
        </w:tc>
        <w:tc>
          <w:tcPr>
            <w:tcW w:type="dxa" w:w="4104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根据Sheet3的方案ID、推广单元ID和关键词对应关系建立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A(w)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包含重复关键词w的投放单元集合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按关键词编号分组，找出跨单元重复记录</w:t>
            </w:r>
          </w:p>
        </w:tc>
      </w:tr>
      <w:tr>
        <w:tc>
          <w:tcPr>
            <w:tcW w:type="dxa" w:w="1656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T</w:t>
            </w:r>
          </w:p>
        </w:tc>
        <w:tc>
          <w:tcPr>
            <w:tcW w:type="dxa" w:w="3528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16个目标日期组成的集合</w:t>
            </w:r>
          </w:p>
        </w:tc>
        <w:tc>
          <w:tcPr>
            <w:tcW w:type="dxa" w:w="4104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由题目直接给定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J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唯一投放单元集合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由方案ID和推广单元ID的组合得到</w:t>
            </w:r>
          </w:p>
        </w:tc>
      </w:tr>
    </w:tbl>
    <w:p>
      <w:pPr>
        <w:spacing w:after="0"/>
      </w:pPr>
    </w:p>
    <w:p>
      <w:r>
        <w:t>问题二完成后，第三问不需要重新分类，只需要读取分类结果。候选关键词通常取黄金词、重点词和潜力词，问题词与无效词不进入优化。</w:t>
      </w:r>
    </w:p>
    <w:p>
      <w:pPr>
        <w:pStyle w:val="Heading1"/>
      </w:pPr>
      <w:r>
        <w:t>四 需要设定或作出假设的参数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224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2232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60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基准设置</w:t>
            </w:r>
          </w:p>
        </w:tc>
        <w:tc>
          <w:tcPr>
            <w:tcW w:type="dxa" w:w="2376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是否需要敏感性检验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Bⱼₜ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投放单元j在日期t的预算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题目未单独给预算时，取原消费额Cⱼₜ⁽⁰⁾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需要</w:t>
            </w:r>
          </w:p>
        </w:tc>
      </w:tr>
      <w:tr>
        <w:tc>
          <w:tcPr>
            <w:tcW w:type="dxa" w:w="12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β</w:t>
            </w:r>
          </w:p>
        </w:tc>
        <w:tc>
          <w:tcPr>
            <w:tcW w:type="dxa" w:w="2232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潜力词最高预算比例</w:t>
            </w:r>
          </w:p>
        </w:tc>
        <w:tc>
          <w:tcPr>
            <w:tcW w:type="dxa" w:w="360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0.15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需要，检验0.10和0.20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mᵢ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关键词最低投入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0或平台最低可投金额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有业务门槛时检验</w:t>
            </w:r>
          </w:p>
        </w:tc>
      </w:tr>
      <w:tr>
        <w:tc>
          <w:tcPr>
            <w:tcW w:type="dxa" w:w="12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Mᵢ</w:t>
            </w:r>
          </w:p>
        </w:tc>
        <w:tc>
          <w:tcPr>
            <w:tcW w:type="dxa" w:w="2232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关键词最高投入</w:t>
            </w:r>
          </w:p>
        </w:tc>
        <w:tc>
          <w:tcPr>
            <w:tcW w:type="dxa" w:w="360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历史份额1.2倍，且不超过单元预算30%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需要，检验1.1倍和1.3倍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C₀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关键词效率平滑强度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非零消费额中位数8.06元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5"/>
              </w:rPr>
              <w:t>需要，检验4.03、16.12和50</w:t>
            </w:r>
          </w:p>
        </w:tc>
      </w:tr>
      <w:tr>
        <w:tc>
          <w:tcPr>
            <w:tcW w:type="dxa" w:w="12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α</w:t>
            </w:r>
          </w:p>
        </w:tc>
        <w:tc>
          <w:tcPr>
            <w:tcW w:type="dxa" w:w="2232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5"/>
              </w:rPr>
              <w:t>最低预算完成比例</w:t>
            </w:r>
          </w:p>
        </w:tc>
        <w:tc>
          <w:tcPr>
            <w:tcW w:type="dxa" w:w="360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允许结余时可取0.95；必须用完时取1</w:t>
            </w:r>
          </w:p>
        </w:tc>
        <w:tc>
          <w:tcPr>
            <w:tcW w:type="dxa" w:w="2376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5"/>
              </w:rPr>
              <w:t>需要</w:t>
            </w:r>
          </w:p>
        </w:tc>
      </w:tr>
    </w:tbl>
    <w:p>
      <w:pPr>
        <w:spacing w:after="0"/>
      </w:pPr>
    </w:p>
    <w:p>
      <w:r>
        <w:t>需要特别说明，附件只有实际消费额，没有名为“预算”的字段。因此Bⱼₜ=Cⱼₜ⁽⁰⁾是为了进行同预算比较而作出的建模假设，不能写成题目直接给出的事实。</w:t>
      </w:r>
    </w:p>
    <w:p>
      <w:pPr>
        <w:pStyle w:val="Heading1"/>
      </w:pPr>
      <w:r>
        <w:t>五 模型需要求解的决策变量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xᵢⱼₜ ∈ {0,1}，     bᵢⱼₜ ≥ 0    （10）</w:t>
      </w:r>
    </w:p>
    <w:p>
      <w:r>
        <w:t>xᵢⱼₜ表示日期t是否在投放单元j中选择关键词i；bᵢⱼₜ表示给该关键词分配的投入金额。这两个量在求解前未知，是优化模型真正需要决定的变量。</w:t>
      </w:r>
    </w:p>
    <w:p>
      <w:r>
        <w:t>其中，小写bᵢⱼₜ表示单个关键词的投入，大写Bⱼₜ表示整个投放单元当天的预算，两者层级不同。总预算被分配为多个关键词投入：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Σᵢ∈Iⱼ bᵢⱼₜ = Bⱼₜ    （11）</w:t>
      </w:r>
    </w:p>
    <w:p>
      <w:pPr>
        <w:pStyle w:val="Heading1"/>
      </w:pPr>
      <w:r>
        <w:t>六 求解后计算的输出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K̂ᵢⱼₜ = q̄ⱼ ηᵢⱼ θₜ bᵢⱼₜ    （12）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V̂ᵢⱼₜ = dᵢ K̂ᵢⱼₜ    （13）</w:t>
      </w:r>
    </w:p>
    <w:p>
      <w:pPr>
        <w:spacing w:before="80" w:after="80"/>
        <w:jc w:val="center"/>
      </w:pPr>
      <w:r>
        <w:rPr>
          <w:rFonts w:ascii="Cambria Math" w:hAnsi="Cambria Math"/>
          <w:sz w:val="23"/>
        </w:rPr>
        <w:t>R̂ᵢⱼₜ = ρₜ K̂ᵢⱼₜ    （14）</w:t>
      </w:r>
    </w:p>
    <w:p>
      <w:r>
        <w:t>取得最优投入金额后，依次计算预期点击量、预期浏览量和预期注册量。预期展位使用pⱼₜ。最终写入result3.xlsx的字段为日期、方案ID、推广单元、关键词、投入金额、预期展位、预期点击量、预期浏览量和预期注册量。</w:t>
      </w:r>
    </w:p>
    <w:p>
      <w:pPr>
        <w:pStyle w:val="Heading1"/>
      </w:pPr>
      <w:r>
        <w:t>七 参数分类总表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c>
          <w:tcPr>
            <w:tcW w:type="dxa" w:w="252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824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520"/>
            <w:shd w:fill="173B6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是否人为赋值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附件直接给出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消费、点击、浏览、展现、上方位展现、首位展现、注册数、方案和推广单元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由附件计算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qₜ、q̄、θₜ、q̄ⱼ、aᵢ、原始ηᵢⱼ、dᵢ、ρₜ</w:t>
            </w:r>
          </w:p>
        </w:tc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数据驱动平滑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C₀=8.06、平滑ηᵢⱼ及1%—99%缩尾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C₀需要敏感性检验</w:t>
            </w:r>
          </w:p>
        </w:tc>
      </w:tr>
      <w:tr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数据与代理规则共同得到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平均展位代理值pⱼₜ</w:t>
            </w:r>
          </w:p>
        </w:tc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代表展位需要设定并检验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问题二与关联关系确定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G、H、P、Iⱼ、A(w)、T、J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否</w:t>
            </w:r>
          </w:p>
        </w:tc>
      </w:tr>
      <w:tr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管理参数或建模假设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Bⱼₜ、β、mᵢ、Mᵢ、α</w:t>
            </w:r>
          </w:p>
        </w:tc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是，应说明依据并做敏感性检验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模型求解结果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xᵢⱼₜ、bᵢⱼₜ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line="264" w:lineRule="auto" w:after="20"/>
            </w:pPr>
            <w:r>
              <w:rPr>
                <w:sz w:val="16"/>
              </w:rPr>
              <w:t>不是赋值，由求解器确定</w:t>
            </w:r>
          </w:p>
        </w:tc>
      </w:tr>
      <w:tr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求解后预测结果</w:t>
            </w:r>
          </w:p>
        </w:tc>
        <w:tc>
          <w:tcPr>
            <w:tcW w:type="dxa" w:w="4824"/>
            <w:vAlign w:val="center"/>
            <w:shd w:fill="F3F7FC"/>
          </w:tcPr>
          <w:p>
            <w:pPr>
              <w:spacing w:line="264" w:lineRule="auto" w:after="20"/>
              <w:jc w:val="center"/>
            </w:pPr>
            <w:r>
              <w:rPr>
                <w:sz w:val="16"/>
              </w:rPr>
              <w:t>K̂ᵢⱼₜ、V̂ᵢⱼₜ、R̂ᵢⱼₜ、pⱼₜ</w:t>
            </w:r>
          </w:p>
        </w:tc>
        <w:tc>
          <w:tcPr>
            <w:tcW w:type="dxa" w:w="2520"/>
            <w:vAlign w:val="center"/>
            <w:shd w:fill="F3F7FC"/>
          </w:tcPr>
          <w:p>
            <w:pPr>
              <w:spacing w:line="264" w:lineRule="auto" w:after="20"/>
            </w:pPr>
            <w:r>
              <w:rPr>
                <w:sz w:val="16"/>
              </w:rPr>
              <w:t>根据最优投入和已估参数计算</w:t>
            </w:r>
          </w:p>
        </w:tc>
      </w:tr>
    </w:tbl>
    <w:p>
      <w:pPr>
        <w:spacing w:after="0"/>
      </w:pPr>
    </w:p>
    <w:p>
      <w:pPr>
        <w:pStyle w:val="Heading1"/>
      </w:pPr>
      <w:r>
        <w:t>八 论文中的推荐表述</w:t>
      </w:r>
    </w:p>
    <w:p>
      <w:r>
        <w:t>模型中的参数主要由附件数据和问题二分类结果确定。关键词消费、点击和浏览数据以及投放单元日度展现、点击和消费数据为直接已知量；单位投入点击效率、日期修正系数、浏览深度和点击注册率等通过汇总或比值计算得到，不需要人为赋权。针对低消费关键词的小样本偏差，使用C₀=8.06元的经验贝叶斯收缩，并在平滑后进行1%—99%分位缩尾。预算、潜力词比例和关键词投入上下限属于管理参数。模型最终求解关键词选择变量和投入金额，并据此计算预期展位、点击量、浏览量和注册量。对C₀、管理参数及展位代理赋值进行敏感性检验，以验证投放策略的稳定性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69"/>
        <w:sz w:val="16"/>
      </w:rPr>
      <w:t>E题第三问  参数来源与计算说明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第三问模型参数来源与计算说明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