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- 2026-09-14</w:t>
      </w:r>
    </w:p>
    <w:p>
      <w:pPr>
        <w:pStyle w:val="ListBullet"/>
      </w:pPr>
      <w:r>
        <w:t>生成时间（美东）：2026-09-14 21:33:18 EDT</w:t>
      </w:r>
    </w:p>
    <w:p>
      <w:pPr>
        <w:pStyle w:val="ListBullet"/>
      </w:pPr>
      <w:r>
        <w:t>最新可用交易日：2026-09-14</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INSP</w:t>
            </w:r>
          </w:p>
        </w:tc>
        <w:tc>
          <w:tcPr>
            <w:tcW w:type="dxa" w:w="960"/>
          </w:tcPr>
          <w:p>
            <w:r>
              <w:t>Inspire Medical Systems, Inc.</w:t>
            </w:r>
          </w:p>
        </w:tc>
        <w:tc>
          <w:tcPr>
            <w:tcW w:type="dxa" w:w="960"/>
          </w:tcPr>
          <w:p>
            <w:r>
              <w:t>A 强信号</w:t>
            </w:r>
          </w:p>
        </w:tc>
        <w:tc>
          <w:tcPr>
            <w:tcW w:type="dxa" w:w="960"/>
          </w:tcPr>
          <w:p>
            <w:r>
              <w:t>布林带向上开口（最近5天）；成交量放大；放量突破上轨-强；连续2日站上上轨</w:t>
            </w:r>
          </w:p>
        </w:tc>
        <w:tc>
          <w:tcPr>
            <w:tcW w:type="dxa" w:w="960"/>
          </w:tcPr>
          <w:p>
            <w:r>
              <w:t>突破上轨</w:t>
            </w:r>
          </w:p>
        </w:tc>
        <w:tc>
          <w:tcPr>
            <w:tcW w:type="dxa" w:w="960"/>
          </w:tcPr>
          <w:p>
            <w:r>
              <w:t>22.79%</w:t>
            </w:r>
          </w:p>
        </w:tc>
        <w:tc>
          <w:tcPr>
            <w:tcW w:type="dxa" w:w="960"/>
          </w:tcPr>
          <w:p>
            <w:r>
              <w:t>1.253</w:t>
            </w:r>
          </w:p>
        </w:tc>
        <w:tc>
          <w:tcPr>
            <w:tcW w:type="dxa" w:w="960"/>
          </w:tcPr>
          <w:p>
            <w:r>
              <w:t>2.39</w:t>
            </w:r>
          </w:p>
        </w:tc>
        <w:tc>
          <w:tcPr>
            <w:tcW w:type="dxa" w:w="960"/>
          </w:tcPr>
          <w:p>
            <w:r>
              <w:t>股价放量突破布林线上轨，说明短线多头动能较强，可能进入强势上涨阶段，但也要注意短线过热和回</w:t>
            </w:r>
          </w:p>
        </w:tc>
      </w:tr>
      <w:tr>
        <w:tc>
          <w:tcPr>
            <w:tcW w:type="dxa" w:w="960"/>
          </w:tcPr>
          <w:p>
            <w:r>
              <w:t>DELL</w:t>
            </w:r>
          </w:p>
        </w:tc>
        <w:tc>
          <w:tcPr>
            <w:tcW w:type="dxa" w:w="960"/>
          </w:tcPr>
          <w:p>
            <w:r>
              <w:t>Dell Technologies</w:t>
            </w:r>
          </w:p>
        </w:tc>
        <w:tc>
          <w:tcPr>
            <w:tcW w:type="dxa" w:w="960"/>
          </w:tcPr>
          <w:p>
            <w:r>
              <w:t>A 强信号</w:t>
            </w:r>
          </w:p>
        </w:tc>
        <w:tc>
          <w:tcPr>
            <w:tcW w:type="dxa" w:w="960"/>
          </w:tcPr>
          <w:p>
            <w:r>
              <w:t>布林带向上开口（最近5天）；成交量放大；放量突破上轨-中</w:t>
            </w:r>
          </w:p>
        </w:tc>
        <w:tc>
          <w:tcPr>
            <w:tcW w:type="dxa" w:w="960"/>
          </w:tcPr>
          <w:p>
            <w:r>
              <w:t>突破上轨</w:t>
            </w:r>
          </w:p>
        </w:tc>
        <w:tc>
          <w:tcPr>
            <w:tcW w:type="dxa" w:w="960"/>
          </w:tcPr>
          <w:p>
            <w:r>
              <w:t>32.70%</w:t>
            </w:r>
          </w:p>
        </w:tc>
        <w:tc>
          <w:tcPr>
            <w:tcW w:type="dxa" w:w="960"/>
          </w:tcPr>
          <w:p>
            <w:r>
              <w:t>1.061</w:t>
            </w:r>
          </w:p>
        </w:tc>
        <w:tc>
          <w:tcPr>
            <w:tcW w:type="dxa" w:w="960"/>
          </w:tcPr>
          <w:p>
            <w:r>
              <w:t>1.64</w:t>
            </w:r>
          </w:p>
        </w:tc>
        <w:tc>
          <w:tcPr>
            <w:tcW w:type="dxa" w:w="960"/>
          </w:tcPr>
          <w:p>
            <w:r>
              <w:t>股价放量突破布林线上轨，说明短线多头动能较强，可能进入强势上涨阶段，但也要注意短线过热和回</w:t>
            </w:r>
          </w:p>
        </w:tc>
      </w:tr>
      <w:tr>
        <w:tc>
          <w:tcPr>
            <w:tcW w:type="dxa" w:w="960"/>
          </w:tcPr>
          <w:p>
            <w:r>
              <w:t>NOK</w:t>
            </w:r>
          </w:p>
        </w:tc>
        <w:tc>
          <w:tcPr>
            <w:tcW w:type="dxa" w:w="960"/>
          </w:tcPr>
          <w:p>
            <w:r>
              <w:t>Nokia Oyj</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13.82%</w:t>
            </w:r>
          </w:p>
        </w:tc>
        <w:tc>
          <w:tcPr>
            <w:tcW w:type="dxa" w:w="960"/>
          </w:tcPr>
          <w:p>
            <w:r>
              <w:t>1.052</w:t>
            </w:r>
          </w:p>
        </w:tc>
        <w:tc>
          <w:tcPr>
            <w:tcW w:type="dxa" w:w="960"/>
          </w:tcPr>
          <w:p>
            <w:r>
              <w:t>1.26</w:t>
            </w:r>
          </w:p>
        </w:tc>
        <w:tc>
          <w:tcPr>
            <w:tcW w:type="dxa" w:w="960"/>
          </w:tcPr>
          <w:p>
            <w:r>
              <w:t>股价突破布林线上轨，但成交量确认不足，可能是假突破，需要下一交易日确认。</w:t>
            </w:r>
          </w:p>
        </w:tc>
      </w:tr>
      <w:tr>
        <w:tc>
          <w:tcPr>
            <w:tcW w:type="dxa" w:w="960"/>
          </w:tcPr>
          <w:p>
            <w:r>
              <w:t>QCOM</w:t>
            </w:r>
          </w:p>
        </w:tc>
        <w:tc>
          <w:tcPr>
            <w:tcW w:type="dxa" w:w="960"/>
          </w:tcPr>
          <w:p>
            <w:r>
              <w:t>QUALCOMM Incorporated</w:t>
            </w:r>
          </w:p>
        </w:tc>
        <w:tc>
          <w:tcPr>
            <w:tcW w:type="dxa" w:w="960"/>
          </w:tcPr>
          <w:p>
            <w:r>
              <w:t>C 观察信号</w:t>
            </w:r>
          </w:p>
        </w:tc>
        <w:tc>
          <w:tcPr>
            <w:tcW w:type="dxa" w:w="960"/>
          </w:tcPr>
          <w:p>
            <w:r>
              <w:t>突破上轨但量能不足-弱；连续2日站上上轨</w:t>
            </w:r>
          </w:p>
        </w:tc>
        <w:tc>
          <w:tcPr>
            <w:tcW w:type="dxa" w:w="960"/>
          </w:tcPr>
          <w:p>
            <w:r>
              <w:t>突破上轨</w:t>
            </w:r>
          </w:p>
        </w:tc>
        <w:tc>
          <w:tcPr>
            <w:tcW w:type="dxa" w:w="960"/>
          </w:tcPr>
          <w:p>
            <w:r>
              <w:t>15.15%</w:t>
            </w:r>
          </w:p>
        </w:tc>
        <w:tc>
          <w:tcPr>
            <w:tcW w:type="dxa" w:w="960"/>
          </w:tcPr>
          <w:p>
            <w:r>
              <w:t>1.098</w:t>
            </w:r>
          </w:p>
        </w:tc>
        <w:tc>
          <w:tcPr>
            <w:tcW w:type="dxa" w:w="960"/>
          </w:tcPr>
          <w:p>
            <w:r>
              <w:t>1.05</w:t>
            </w:r>
          </w:p>
        </w:tc>
        <w:tc>
          <w:tcPr>
            <w:tcW w:type="dxa" w:w="960"/>
          </w:tcPr>
          <w:p>
            <w:r>
              <w:t>股价突破布林线上轨，但成交量确认不足，可能是假突破，需要下一交易日确认。</w:t>
            </w:r>
          </w:p>
        </w:tc>
      </w:tr>
      <w:tr>
        <w:tc>
          <w:tcPr>
            <w:tcW w:type="dxa" w:w="960"/>
          </w:tcPr>
          <w:p>
            <w:r>
              <w:t>POET</w:t>
            </w:r>
          </w:p>
        </w:tc>
        <w:tc>
          <w:tcPr>
            <w:tcW w:type="dxa" w:w="960"/>
          </w:tcPr>
          <w:p>
            <w:r>
              <w:t>POET Technologies</w:t>
            </w:r>
          </w:p>
        </w:tc>
        <w:tc>
          <w:tcPr>
            <w:tcW w:type="dxa" w:w="960"/>
          </w:tcPr>
          <w:p>
            <w:r>
              <w:t>C 观察信号</w:t>
            </w:r>
          </w:p>
        </w:tc>
        <w:tc>
          <w:tcPr>
            <w:tcW w:type="dxa" w:w="960"/>
          </w:tcPr>
          <w:p>
            <w:r>
              <w:t>弱收口：Bandwidth连续12天维持低于近8个月30%分位；中轨附近窄幅震荡；低位形态</w:t>
            </w:r>
          </w:p>
        </w:tc>
        <w:tc>
          <w:tcPr>
            <w:tcW w:type="dxa" w:w="960"/>
          </w:tcPr>
          <w:p>
            <w:r>
              <w:t>中轨附近</w:t>
            </w:r>
          </w:p>
        </w:tc>
        <w:tc>
          <w:tcPr>
            <w:tcW w:type="dxa" w:w="960"/>
          </w:tcPr>
          <w:p>
            <w:r>
              <w:t>30.73%</w:t>
            </w:r>
          </w:p>
        </w:tc>
        <w:tc>
          <w:tcPr>
            <w:tcW w:type="dxa" w:w="960"/>
          </w:tcPr>
          <w:p>
            <w:r>
              <w:t>0.460</w:t>
            </w:r>
          </w:p>
        </w:tc>
        <w:tc>
          <w:tcPr>
            <w:tcW w:type="dxa" w:w="960"/>
          </w:tcPr>
          <w:p>
            <w:r>
              <w:t>0.93</w:t>
            </w:r>
          </w:p>
        </w:tc>
        <w:tc>
          <w:tcPr>
            <w:tcW w:type="dxa" w:w="960"/>
          </w:tcPr>
          <w:p>
            <w:r>
              <w:t>布林带收口，说明波动率下降，股价可能处于蓄势阶段，但方向尚未确认。</w:t>
            </w:r>
          </w:p>
        </w:tc>
      </w:tr>
      <w:tr>
        <w:tc>
          <w:tcPr>
            <w:tcW w:type="dxa" w:w="960"/>
          </w:tcPr>
          <w:p>
            <w:r>
              <w:t>AVGO</w:t>
            </w:r>
          </w:p>
        </w:tc>
        <w:tc>
          <w:tcPr>
            <w:tcW w:type="dxa" w:w="960"/>
          </w:tcPr>
          <w:p>
            <w:r>
              <w:t>Broadcom Inc.</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11.19%</w:t>
            </w:r>
          </w:p>
        </w:tc>
        <w:tc>
          <w:tcPr>
            <w:tcW w:type="dxa" w:w="960"/>
          </w:tcPr>
          <w:p>
            <w:r>
              <w:t>0.366</w:t>
            </w:r>
          </w:p>
        </w:tc>
        <w:tc>
          <w:tcPr>
            <w:tcW w:type="dxa" w:w="960"/>
          </w:tcPr>
          <w:p>
            <w:r>
              <w:t>0.82</w:t>
            </w:r>
          </w:p>
        </w:tc>
        <w:tc>
          <w:tcPr>
            <w:tcW w:type="dxa" w:w="960"/>
          </w:tcPr>
          <w:p>
            <w:r>
              <w:t>布林带收口，说明波动率下降，股价可能处于蓄势阶段，但方向尚未确认。</w:t>
            </w:r>
          </w:p>
        </w:tc>
      </w:tr>
      <w:tr>
        <w:tc>
          <w:tcPr>
            <w:tcW w:type="dxa" w:w="960"/>
          </w:tcPr>
          <w:p>
            <w:r>
              <w:t>CORZ</w:t>
            </w:r>
          </w:p>
        </w:tc>
        <w:tc>
          <w:tcPr>
            <w:tcW w:type="dxa" w:w="960"/>
          </w:tcPr>
          <w:p>
            <w:r>
              <w:t>Core Scientific, Inc.</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23.83%</w:t>
            </w:r>
          </w:p>
        </w:tc>
        <w:tc>
          <w:tcPr>
            <w:tcW w:type="dxa" w:w="960"/>
          </w:tcPr>
          <w:p>
            <w:r>
              <w:t>0.509</w:t>
            </w:r>
          </w:p>
        </w:tc>
        <w:tc>
          <w:tcPr>
            <w:tcW w:type="dxa" w:w="960"/>
          </w:tcPr>
          <w:p>
            <w:r>
              <w:t>0.81</w:t>
            </w:r>
          </w:p>
        </w:tc>
        <w:tc>
          <w:tcPr>
            <w:tcW w:type="dxa" w:w="960"/>
          </w:tcPr>
          <w:p>
            <w:r>
              <w:t>布林带收口，说明波动率下降，股价可能处于蓄势阶段，但方向尚未确认。</w:t>
            </w:r>
          </w:p>
        </w:tc>
      </w:tr>
      <w:tr>
        <w:tc>
          <w:tcPr>
            <w:tcW w:type="dxa" w:w="960"/>
          </w:tcPr>
          <w:p>
            <w:r>
              <w:t>MSFT</w:t>
            </w:r>
          </w:p>
        </w:tc>
        <w:tc>
          <w:tcPr>
            <w:tcW w:type="dxa" w:w="960"/>
          </w:tcPr>
          <w:p>
            <w:r>
              <w:t>Microsoft Corporation</w:t>
            </w:r>
          </w:p>
        </w:tc>
        <w:tc>
          <w:tcPr>
            <w:tcW w:type="dxa" w:w="960"/>
          </w:tcPr>
          <w:p>
            <w:r>
              <w:t>C 观察信号</w:t>
            </w:r>
          </w:p>
        </w:tc>
        <w:tc>
          <w:tcPr>
            <w:tcW w:type="dxa" w:w="960"/>
          </w:tcPr>
          <w:p>
            <w:r>
              <w:t>弱收口：Bandwidth连续11天维持低于近8个月30%分位；中轨附近窄幅震荡</w:t>
            </w:r>
          </w:p>
        </w:tc>
        <w:tc>
          <w:tcPr>
            <w:tcW w:type="dxa" w:w="960"/>
          </w:tcPr>
          <w:p>
            <w:r>
              <w:t>中轨附近</w:t>
            </w:r>
          </w:p>
        </w:tc>
        <w:tc>
          <w:tcPr>
            <w:tcW w:type="dxa" w:w="960"/>
          </w:tcPr>
          <w:p>
            <w:r>
              <w:t>7.69%</w:t>
            </w:r>
          </w:p>
        </w:tc>
        <w:tc>
          <w:tcPr>
            <w:tcW w:type="dxa" w:w="960"/>
          </w:tcPr>
          <w:p>
            <w:r>
              <w:t>0.531</w:t>
            </w:r>
          </w:p>
        </w:tc>
        <w:tc>
          <w:tcPr>
            <w:tcW w:type="dxa" w:w="960"/>
          </w:tcPr>
          <w:p>
            <w:r>
              <w:t>0.70</w:t>
            </w:r>
          </w:p>
        </w:tc>
        <w:tc>
          <w:tcPr>
            <w:tcW w:type="dxa" w:w="960"/>
          </w:tcPr>
          <w:p>
            <w:r>
              <w:t>布林带收口，说明波动率下降，股价可能处于蓄势阶段，但方向尚未确认。</w:t>
            </w:r>
          </w:p>
        </w:tc>
      </w:tr>
      <w:tr>
        <w:tc>
          <w:tcPr>
            <w:tcW w:type="dxa" w:w="960"/>
          </w:tcPr>
          <w:p>
            <w:r>
              <w:t>NVDA</w:t>
            </w:r>
          </w:p>
        </w:tc>
        <w:tc>
          <w:tcPr>
            <w:tcW w:type="dxa" w:w="960"/>
          </w:tcPr>
          <w:p>
            <w:r>
              <w:t>NVIDIA</w:t>
            </w:r>
          </w:p>
        </w:tc>
        <w:tc>
          <w:tcPr>
            <w:tcW w:type="dxa" w:w="960"/>
          </w:tcPr>
          <w:p>
            <w:r>
              <w:t>C 观察信号</w:t>
            </w:r>
          </w:p>
        </w:tc>
        <w:tc>
          <w:tcPr>
            <w:tcW w:type="dxa" w:w="960"/>
          </w:tcPr>
          <w:p>
            <w:r>
              <w:t>弱收口：Bandwidth连续10天维持低于近8个月30%分位；中轨附近窄幅震荡</w:t>
            </w:r>
          </w:p>
        </w:tc>
        <w:tc>
          <w:tcPr>
            <w:tcW w:type="dxa" w:w="960"/>
          </w:tcPr>
          <w:p>
            <w:r>
              <w:t>中轨附近</w:t>
            </w:r>
          </w:p>
        </w:tc>
        <w:tc>
          <w:tcPr>
            <w:tcW w:type="dxa" w:w="960"/>
          </w:tcPr>
          <w:p>
            <w:r>
              <w:t>10.82%</w:t>
            </w:r>
          </w:p>
        </w:tc>
        <w:tc>
          <w:tcPr>
            <w:tcW w:type="dxa" w:w="960"/>
          </w:tcPr>
          <w:p>
            <w:r>
              <w:t>0.421</w:t>
            </w:r>
          </w:p>
        </w:tc>
        <w:tc>
          <w:tcPr>
            <w:tcW w:type="dxa" w:w="960"/>
          </w:tcPr>
          <w:p>
            <w:r>
              <w:t>0.70</w:t>
            </w:r>
          </w:p>
        </w:tc>
        <w:tc>
          <w:tcPr>
            <w:tcW w:type="dxa" w:w="960"/>
          </w:tcPr>
          <w:p>
            <w:r>
              <w:t>布林带收口，说明波动率下降，股价可能处于蓄势阶段，但方向尚未确认。</w:t>
            </w:r>
          </w:p>
        </w:tc>
      </w:tr>
      <w:tr>
        <w:tc>
          <w:tcPr>
            <w:tcW w:type="dxa" w:w="960"/>
          </w:tcPr>
          <w:p>
            <w:r>
              <w:t>ALAB</w:t>
            </w:r>
          </w:p>
        </w:tc>
        <w:tc>
          <w:tcPr>
            <w:tcW w:type="dxa" w:w="960"/>
          </w:tcPr>
          <w:p>
            <w:r>
              <w:t>Astera Labs</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17.63%</w:t>
            </w:r>
          </w:p>
        </w:tc>
        <w:tc>
          <w:tcPr>
            <w:tcW w:type="dxa" w:w="960"/>
          </w:tcPr>
          <w:p>
            <w:r>
              <w:t>0.463</w:t>
            </w:r>
          </w:p>
        </w:tc>
        <w:tc>
          <w:tcPr>
            <w:tcW w:type="dxa" w:w="960"/>
          </w:tcPr>
          <w:p>
            <w:r>
              <w:t>0.68</w:t>
            </w:r>
          </w:p>
        </w:tc>
        <w:tc>
          <w:tcPr>
            <w:tcW w:type="dxa" w:w="960"/>
          </w:tcPr>
          <w:p>
            <w:r>
              <w:t>布林带收口，说明波动率下降，股价可能处于蓄势阶段，但方向尚未确认。</w:t>
            </w:r>
          </w:p>
        </w:tc>
      </w:tr>
    </w:tbl>
    <w:p>
      <w:pPr>
        <w:pStyle w:val="Heading2"/>
      </w:pPr>
      <w:r>
        <w:t>二、重点结论</w:t>
      </w:r>
    </w:p>
    <w:p>
      <w:pPr>
        <w:pStyle w:val="ListBullet"/>
      </w:pPr>
      <w:r>
        <w:t>强信号：INSP, DELL。</w:t>
      </w:r>
    </w:p>
    <w:p>
      <w:pPr>
        <w:pStyle w:val="ListBullet"/>
      </w:pPr>
      <w:r>
        <w:t>中等信号：无。</w:t>
      </w:r>
    </w:p>
    <w:p>
      <w:pPr>
        <w:pStyle w:val="ListBullet"/>
      </w:pPr>
      <w:r>
        <w:t>观察信号：NOK, QCOM, POET, AVGO, CORZ, MSFT, NVDA, ALAB。</w:t>
      </w:r>
    </w:p>
    <w:p>
      <w:pPr>
        <w:pStyle w:val="ListBullet"/>
      </w:pPr>
      <w:r>
        <w:t>今日优先复核：INSP, DELL, NOK, QCOM, POET。优先看是否放量、能否站稳上轨或中轨。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INSP - Inspire Medical Systems, Inc.</w:t>
      </w:r>
    </w:p>
    <w:p>
      <w:pPr>
        <w:pStyle w:val="ListBullet"/>
      </w:pPr>
      <w:r>
        <w:t>信号等级：A 强信号</w:t>
      </w:r>
    </w:p>
    <w:p>
      <w:pPr>
        <w:pStyle w:val="ListBullet"/>
      </w:pPr>
      <w:r>
        <w:t>最新收盘价：$73.00</w:t>
      </w:r>
    </w:p>
    <w:p>
      <w:pPr>
        <w:pStyle w:val="ListBullet"/>
      </w:pPr>
      <w:r>
        <w:t>BOLL：上轨 $69.41；中轨 $62.31；下轨 $55.21</w:t>
      </w:r>
    </w:p>
    <w:p>
      <w:pPr>
        <w:pStyle w:val="ListBullet"/>
      </w:pPr>
      <w:r>
        <w:t>Bandwidth：22.79%；历史分位：47.02%；%B：1.253</w:t>
      </w:r>
    </w:p>
    <w:p>
      <w:pPr>
        <w:pStyle w:val="ListBullet"/>
      </w:pPr>
      <w:r>
        <w:t>成交量：当日 1399300；20日均量 585365；量比 2.39</w:t>
      </w:r>
    </w:p>
    <w:p>
      <w:pPr>
        <w:pStyle w:val="ListBullet"/>
      </w:pPr>
      <w:r>
        <w:t>触发信号：布林带向上开口（最近5天）；成交量放大；放量突破上轨-强；连续2日站上上轨；低位形态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风险提示：股价明显高于上轨，短线可能过热，需防回踩。</w:t>
      </w:r>
    </w:p>
    <w:p>
      <w:pPr>
        <w:pStyle w:val="Heading3"/>
      </w:pPr>
      <w:r>
        <w:t>DELL - Dell Technologies</w:t>
      </w:r>
    </w:p>
    <w:p>
      <w:pPr>
        <w:pStyle w:val="ListBullet"/>
      </w:pPr>
      <w:r>
        <w:t>信号等级：A 强信号</w:t>
      </w:r>
    </w:p>
    <w:p>
      <w:pPr>
        <w:pStyle w:val="ListBullet"/>
      </w:pPr>
      <w:r>
        <w:t>最新收盘价：$567.29</w:t>
      </w:r>
    </w:p>
    <w:p>
      <w:pPr>
        <w:pStyle w:val="ListBullet"/>
      </w:pPr>
      <w:r>
        <w:t>BOLL：上轨 $557.75；中轨 $479.37；下轨 $400.99</w:t>
      </w:r>
    </w:p>
    <w:p>
      <w:pPr>
        <w:pStyle w:val="ListBullet"/>
      </w:pPr>
      <w:r>
        <w:t>Bandwidth：32.70%；历史分位：73.81%；%B：1.061</w:t>
      </w:r>
    </w:p>
    <w:p>
      <w:pPr>
        <w:pStyle w:val="ListBullet"/>
      </w:pPr>
      <w:r>
        <w:t>成交量：当日 14473500；20日均量 8831645；量比 1.64</w:t>
      </w:r>
    </w:p>
    <w:p>
      <w:pPr>
        <w:pStyle w:val="ListBullet"/>
      </w:pPr>
      <w:r>
        <w:t>触发信号：布林带向上开口（最近5天）；成交量放大；放量突破上轨-中</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NOK - Nokia Oyj</w:t>
      </w:r>
    </w:p>
    <w:p>
      <w:pPr>
        <w:pStyle w:val="ListBullet"/>
      </w:pPr>
      <w:r>
        <w:t>信号等级：C 观察信号</w:t>
      </w:r>
    </w:p>
    <w:p>
      <w:pPr>
        <w:pStyle w:val="ListBullet"/>
      </w:pPr>
      <w:r>
        <w:t>最新收盘价：$11.13</w:t>
      </w:r>
    </w:p>
    <w:p>
      <w:pPr>
        <w:pStyle w:val="ListBullet"/>
      </w:pPr>
      <w:r>
        <w:t>BOLL：上轨 $11.05；中轨 $10.34；下轨 $9.63</w:t>
      </w:r>
    </w:p>
    <w:p>
      <w:pPr>
        <w:pStyle w:val="ListBullet"/>
      </w:pPr>
      <w:r>
        <w:t>Bandwidth：13.82%；历史分位：17.26%；%B：1.052</w:t>
      </w:r>
    </w:p>
    <w:p>
      <w:pPr>
        <w:pStyle w:val="ListBullet"/>
      </w:pPr>
      <w:r>
        <w:t>成交量：当日 86733800；20日均量 69059875；量比 1.26</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QCOM - QUALCOMM Incorporated</w:t>
      </w:r>
    </w:p>
    <w:p>
      <w:pPr>
        <w:pStyle w:val="ListBullet"/>
      </w:pPr>
      <w:r>
        <w:t>信号等级：C 观察信号</w:t>
      </w:r>
    </w:p>
    <w:p>
      <w:pPr>
        <w:pStyle w:val="ListBullet"/>
      </w:pPr>
      <w:r>
        <w:t>最新收盘价：$181.97</w:t>
      </w:r>
    </w:p>
    <w:p>
      <w:pPr>
        <w:pStyle w:val="ListBullet"/>
      </w:pPr>
      <w:r>
        <w:t>BOLL：上轨 $179.49；中轨 $166.85；下轨 $154.22</w:t>
      </w:r>
    </w:p>
    <w:p>
      <w:pPr>
        <w:pStyle w:val="ListBullet"/>
      </w:pPr>
      <w:r>
        <w:t>Bandwidth：15.15%；历史分位：34.52%；%B：1.098</w:t>
      </w:r>
    </w:p>
    <w:p>
      <w:pPr>
        <w:pStyle w:val="ListBullet"/>
      </w:pPr>
      <w:r>
        <w:t>成交量：当日 11546600；20日均量 10948215；量比 1.05</w:t>
      </w:r>
    </w:p>
    <w:p>
      <w:pPr>
        <w:pStyle w:val="ListBullet"/>
      </w:pPr>
      <w:r>
        <w:t>触发信号：突破上轨但量能不足-弱；连续2日站上上轨</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w:t>
      </w:r>
    </w:p>
    <w:p>
      <w:pPr>
        <w:pStyle w:val="Heading3"/>
      </w:pPr>
      <w:r>
        <w:t>POET - POET Technologies</w:t>
      </w:r>
    </w:p>
    <w:p>
      <w:pPr>
        <w:pStyle w:val="ListBullet"/>
      </w:pPr>
      <w:r>
        <w:t>信号等级：C 观察信号</w:t>
      </w:r>
    </w:p>
    <w:p>
      <w:pPr>
        <w:pStyle w:val="ListBullet"/>
      </w:pPr>
      <w:r>
        <w:t>最新收盘价：$7.95</w:t>
      </w:r>
    </w:p>
    <w:p>
      <w:pPr>
        <w:pStyle w:val="ListBullet"/>
      </w:pPr>
      <w:r>
        <w:t>BOLL：上轨 $9.29；中轨 $8.05；下轨 $6.81</w:t>
      </w:r>
    </w:p>
    <w:p>
      <w:pPr>
        <w:pStyle w:val="ListBullet"/>
      </w:pPr>
      <w:r>
        <w:t>Bandwidth：30.73%；历史分位：10.12%；%B：0.460</w:t>
      </w:r>
    </w:p>
    <w:p>
      <w:pPr>
        <w:pStyle w:val="ListBullet"/>
      </w:pPr>
      <w:r>
        <w:t>成交量：当日 8151400；20日均量 8807105；量比 0.93</w:t>
      </w:r>
    </w:p>
    <w:p>
      <w:pPr>
        <w:pStyle w:val="ListBullet"/>
      </w:pPr>
      <w:r>
        <w:t>触发信号：弱收口：Bandwidth连续12天维持低于近8个月30%分位；中轨附近窄幅震荡；低位形态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AVGO - Broadcom Inc.</w:t>
      </w:r>
    </w:p>
    <w:p>
      <w:pPr>
        <w:pStyle w:val="ListBullet"/>
      </w:pPr>
      <w:r>
        <w:t>信号等级：C 观察信号</w:t>
      </w:r>
    </w:p>
    <w:p>
      <w:pPr>
        <w:pStyle w:val="ListBullet"/>
      </w:pPr>
      <w:r>
        <w:t>最新收盘价：$361.99</w:t>
      </w:r>
    </w:p>
    <w:p>
      <w:pPr>
        <w:pStyle w:val="ListBullet"/>
      </w:pPr>
      <w:r>
        <w:t>BOLL：上轨 $388.06；中轨 $367.49；下轨 $346.93</w:t>
      </w:r>
    </w:p>
    <w:p>
      <w:pPr>
        <w:pStyle w:val="ListBullet"/>
      </w:pPr>
      <w:r>
        <w:t>Bandwidth：11.19%；历史分位：27.98%；%B：0.366</w:t>
      </w:r>
    </w:p>
    <w:p>
      <w:pPr>
        <w:pStyle w:val="ListBullet"/>
      </w:pPr>
      <w:r>
        <w:t>成交量：当日 21166900；20日均量 25745445；量比 0.82</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CORZ - Core Scientific, Inc.</w:t>
      </w:r>
    </w:p>
    <w:p>
      <w:pPr>
        <w:pStyle w:val="ListBullet"/>
      </w:pPr>
      <w:r>
        <w:t>信号等级：C 观察信号</w:t>
      </w:r>
    </w:p>
    <w:p>
      <w:pPr>
        <w:pStyle w:val="ListBullet"/>
      </w:pPr>
      <w:r>
        <w:t>最新收盘价：$17.94</w:t>
      </w:r>
    </w:p>
    <w:p>
      <w:pPr>
        <w:pStyle w:val="ListBullet"/>
      </w:pPr>
      <w:r>
        <w:t>BOLL：上轨 $20.03；中轨 $17.90；下轨 $15.77</w:t>
      </w:r>
    </w:p>
    <w:p>
      <w:pPr>
        <w:pStyle w:val="ListBullet"/>
      </w:pPr>
      <w:r>
        <w:t>Bandwidth：23.83%；历史分位：26.19%；%B：0.509</w:t>
      </w:r>
    </w:p>
    <w:p>
      <w:pPr>
        <w:pStyle w:val="ListBullet"/>
      </w:pPr>
      <w:r>
        <w:t>成交量：当日 8982100；20日均量 11093635；量比 0.81</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MSFT - Microsoft Corporation</w:t>
      </w:r>
    </w:p>
    <w:p>
      <w:pPr>
        <w:pStyle w:val="ListBullet"/>
      </w:pPr>
      <w:r>
        <w:t>信号等级：C 观察信号</w:t>
      </w:r>
    </w:p>
    <w:p>
      <w:pPr>
        <w:pStyle w:val="ListBullet"/>
      </w:pPr>
      <w:r>
        <w:t>最新收盘价：$495.63</w:t>
      </w:r>
    </w:p>
    <w:p>
      <w:pPr>
        <w:pStyle w:val="ListBullet"/>
      </w:pPr>
      <w:r>
        <w:t>BOLL：上轨 $513.45；中轨 $494.43；下轨 $475.42</w:t>
      </w:r>
    </w:p>
    <w:p>
      <w:pPr>
        <w:pStyle w:val="ListBullet"/>
      </w:pPr>
      <w:r>
        <w:t>Bandwidth：7.69%；历史分位：19.64%；%B：0.531</w:t>
      </w:r>
    </w:p>
    <w:p>
      <w:pPr>
        <w:pStyle w:val="ListBullet"/>
      </w:pPr>
      <w:r>
        <w:t>成交量：当日 14510500；20日均量 20799005；量比 0.70</w:t>
      </w:r>
    </w:p>
    <w:p>
      <w:pPr>
        <w:pStyle w:val="ListBullet"/>
      </w:pPr>
      <w:r>
        <w:t>触发信号：弱收口：Bandwidth连续11天维持低于近8个月30%分位；中轨附近窄幅震荡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NVDA - NVIDIA</w:t>
      </w:r>
    </w:p>
    <w:p>
      <w:pPr>
        <w:pStyle w:val="ListBullet"/>
      </w:pPr>
      <w:r>
        <w:t>信号等级：C 观察信号</w:t>
      </w:r>
    </w:p>
    <w:p>
      <w:pPr>
        <w:pStyle w:val="ListBullet"/>
      </w:pPr>
      <w:r>
        <w:t>最新收盘价：$218.29</w:t>
      </w:r>
    </w:p>
    <w:p>
      <w:pPr>
        <w:pStyle w:val="ListBullet"/>
      </w:pPr>
      <w:r>
        <w:t>BOLL：上轨 $232.08；中轨 $220.16；下轨 $208.25</w:t>
      </w:r>
    </w:p>
    <w:p>
      <w:pPr>
        <w:pStyle w:val="ListBullet"/>
      </w:pPr>
      <w:r>
        <w:t>Bandwidth：10.82%；历史分位：20.83%；%B：0.421</w:t>
      </w:r>
    </w:p>
    <w:p>
      <w:pPr>
        <w:pStyle w:val="ListBullet"/>
      </w:pPr>
      <w:r>
        <w:t>成交量：当日 89060100；20日均量 127719035；量比 0.70</w:t>
      </w:r>
    </w:p>
    <w:p>
      <w:pPr>
        <w:pStyle w:val="ListBullet"/>
      </w:pPr>
      <w:r>
        <w:t>触发信号：弱收口：Bandwidth连续10天维持低于近8个月30%分位；中轨附近窄幅震荡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ALAB - Astera Labs</w:t>
      </w:r>
    </w:p>
    <w:p>
      <w:pPr>
        <w:pStyle w:val="ListBullet"/>
      </w:pPr>
      <w:r>
        <w:t>信号等级：C 观察信号</w:t>
      </w:r>
    </w:p>
    <w:p>
      <w:pPr>
        <w:pStyle w:val="ListBullet"/>
      </w:pPr>
      <w:r>
        <w:t>最新收盘价：$291.22</w:t>
      </w:r>
    </w:p>
    <w:p>
      <w:pPr>
        <w:pStyle w:val="ListBullet"/>
      </w:pPr>
      <w:r>
        <w:t>BOLL：上轨 $319.00；中轨 $293.16；下轨 $267.31</w:t>
      </w:r>
    </w:p>
    <w:p>
      <w:pPr>
        <w:pStyle w:val="ListBullet"/>
      </w:pPr>
      <w:r>
        <w:t>Bandwidth：17.63%；历史分位：8.93%；%B：0.463</w:t>
      </w:r>
    </w:p>
    <w:p>
      <w:pPr>
        <w:pStyle w:val="ListBullet"/>
      </w:pPr>
      <w:r>
        <w:t>成交量：当日 2312000；20日均量 3417145；量比 0.68</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p>
      <w:r>
        <w:t>未发现数据异常或无法判断的股票。</w:t>
      </w:r>
    </w:p>
    <w:p>
      <w:pPr>
        <w:pStyle w:val="Heading2"/>
      </w:pPr>
      <w:r>
        <w:t>五、无明显 BOLL 信号</w:t>
      </w:r>
    </w:p>
    <w:p>
      <w:r>
        <w:t>XE（X-energy）, RKLB（Rocket Lab USA）, NBIS（Nebius Group）, ARM（Arm Holdings）, OPTX（Syntec Optics Holdings）, GLW（Corning）, COHR（Coherent）, LITE（Lumentum Holdings）, MRVL（Marvell Technology）, INTC（Intel）, FLNC（Fluence Energy）, CRWV（CoreWeave）, ORCL（Oracle）, NVTS（Navitas Semiconductor）, BB（BlackBerry）, ONDS（Ondas Holdings）, SMR（NuScale Power）, OKLO（Oklo）, IONQ（IonQ）, QBTS（D-Wave Quantum）, AMZN（Amazon.com）, AMD（Advanced Micro Devices）, CRCL（Circle Internet Group）, FLY（Firefly Aerospace）, CBRS（Chain Bridge Bancorp）, CIEN（Ciena）, SIVEF（Sivers Semiconductors）, SHAZ（Shaz）, LUNR（Intuitive Machines）, ASTS（AST SpaceMobile）, AAOI（Applied Optoelectronics）, INOD（Innodata）, SPCX（Space Exploration Technologies）, RDW（Redwire Corporation）, COIN（Coinbase Global, Inc.）, IREN（IREN LIMITED）, VELO（Velo3D, Inc.）, GOOG（Alphabet Inc.）, AMAT（Applied Materials, Inc.）, AMKR（Amkor Technology, Inc.）, LRCX（Lam Research Corporation）, SNDK（Sandisk Corporation）, MU（Micron Technology, Inc.）, VICR（Vicor Corporation）, NNE（Nano Nuclear Energy Inc.）, CCJ（Cameco Corporation）, BWAY（Brainsway Ltd.）, MANE（Veradermics, Incorporated）, QSI（Quantum-Si Incorporated）, CRSP（CRISPR Therapeutics AG）, IBRX（ImmunityBio, Inc.）</w:t>
      </w:r>
    </w:p>
    <w:p>
      <w:r>
        <w:br w:type="page"/>
      </w:r>
    </w:p>
    <w:p>
      <w:pPr>
        <w:pStyle w:val="Heading2"/>
      </w:pPr>
      <w:r>
        <w:t>六、触发股票 BOLL 图表</w:t>
      </w:r>
    </w:p>
    <w:p>
      <w:pPr>
        <w:pStyle w:val="Heading3"/>
      </w:pPr>
      <w:r>
        <w:t>INSP - Inspire Medical Systems, Inc.</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INSP_BOLL.png"/>
                    <pic:cNvPicPr/>
                  </pic:nvPicPr>
                  <pic:blipFill>
                    <a:blip r:embed="rId9"/>
                    <a:stretch>
                      <a:fillRect/>
                    </a:stretch>
                  </pic:blipFill>
                  <pic:spPr>
                    <a:xfrm>
                      <a:off x="0" y="0"/>
                      <a:ext cx="6035040" cy="4054793"/>
                    </a:xfrm>
                    <a:prstGeom prst="rect"/>
                  </pic:spPr>
                </pic:pic>
              </a:graphicData>
            </a:graphic>
          </wp:inline>
        </w:drawing>
      </w:r>
    </w:p>
    <w:p>
      <w:pPr>
        <w:pStyle w:val="Heading3"/>
      </w:pPr>
      <w:r>
        <w:t>DELL - Dell Technologies</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DELL_BOLL.png"/>
                    <pic:cNvPicPr/>
                  </pic:nvPicPr>
                  <pic:blipFill>
                    <a:blip r:embed="rId10"/>
                    <a:stretch>
                      <a:fillRect/>
                    </a:stretch>
                  </pic:blipFill>
                  <pic:spPr>
                    <a:xfrm>
                      <a:off x="0" y="0"/>
                      <a:ext cx="6035040" cy="4054793"/>
                    </a:xfrm>
                    <a:prstGeom prst="rect"/>
                  </pic:spPr>
                </pic:pic>
              </a:graphicData>
            </a:graphic>
          </wp:inline>
        </w:drawing>
      </w:r>
    </w:p>
    <w:p>
      <w:pPr>
        <w:pStyle w:val="Heading3"/>
      </w:pPr>
      <w:r>
        <w:t>NOK - Nokia Oyj</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NOK_BOLL.png"/>
                    <pic:cNvPicPr/>
                  </pic:nvPicPr>
                  <pic:blipFill>
                    <a:blip r:embed="rId11"/>
                    <a:stretch>
                      <a:fillRect/>
                    </a:stretch>
                  </pic:blipFill>
                  <pic:spPr>
                    <a:xfrm>
                      <a:off x="0" y="0"/>
                      <a:ext cx="6035040" cy="4054793"/>
                    </a:xfrm>
                    <a:prstGeom prst="rect"/>
                  </pic:spPr>
                </pic:pic>
              </a:graphicData>
            </a:graphic>
          </wp:inline>
        </w:drawing>
      </w:r>
    </w:p>
    <w:p>
      <w:pPr>
        <w:pStyle w:val="Heading3"/>
      </w:pPr>
      <w:r>
        <w:t>QCOM - QUALCOMM Incorporated</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QCOM_BOLL.png"/>
                    <pic:cNvPicPr/>
                  </pic:nvPicPr>
                  <pic:blipFill>
                    <a:blip r:embed="rId12"/>
                    <a:stretch>
                      <a:fillRect/>
                    </a:stretch>
                  </pic:blipFill>
                  <pic:spPr>
                    <a:xfrm>
                      <a:off x="0" y="0"/>
                      <a:ext cx="6035040" cy="4054793"/>
                    </a:xfrm>
                    <a:prstGeom prst="rect"/>
                  </pic:spPr>
                </pic:pic>
              </a:graphicData>
            </a:graphic>
          </wp:inline>
        </w:drawing>
      </w:r>
    </w:p>
    <w:p>
      <w:pPr>
        <w:pStyle w:val="Heading3"/>
      </w:pPr>
      <w:r>
        <w:t>POET - POET Technologies</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POET_BOLL.png"/>
                    <pic:cNvPicPr/>
                  </pic:nvPicPr>
                  <pic:blipFill>
                    <a:blip r:embed="rId13"/>
                    <a:stretch>
                      <a:fillRect/>
                    </a:stretch>
                  </pic:blipFill>
                  <pic:spPr>
                    <a:xfrm>
                      <a:off x="0" y="0"/>
                      <a:ext cx="6035040" cy="4054793"/>
                    </a:xfrm>
                    <a:prstGeom prst="rect"/>
                  </pic:spPr>
                </pic:pic>
              </a:graphicData>
            </a:graphic>
          </wp:inline>
        </w:drawing>
      </w:r>
    </w:p>
    <w:p>
      <w:pPr>
        <w:pStyle w:val="Heading3"/>
      </w:pPr>
      <w:r>
        <w:t>AVGO - Broadcom Inc.</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AVGO_BOLL.png"/>
                    <pic:cNvPicPr/>
                  </pic:nvPicPr>
                  <pic:blipFill>
                    <a:blip r:embed="rId14"/>
                    <a:stretch>
                      <a:fillRect/>
                    </a:stretch>
                  </pic:blipFill>
                  <pic:spPr>
                    <a:xfrm>
                      <a:off x="0" y="0"/>
                      <a:ext cx="6035040" cy="4054793"/>
                    </a:xfrm>
                    <a:prstGeom prst="rect"/>
                  </pic:spPr>
                </pic:pic>
              </a:graphicData>
            </a:graphic>
          </wp:inline>
        </w:drawing>
      </w:r>
    </w:p>
    <w:p>
      <w:pPr>
        <w:pStyle w:val="Heading3"/>
      </w:pPr>
      <w:r>
        <w:t>CORZ - Core Scientific, Inc.</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CORZ_BOLL.png"/>
                    <pic:cNvPicPr/>
                  </pic:nvPicPr>
                  <pic:blipFill>
                    <a:blip r:embed="rId15"/>
                    <a:stretch>
                      <a:fillRect/>
                    </a:stretch>
                  </pic:blipFill>
                  <pic:spPr>
                    <a:xfrm>
                      <a:off x="0" y="0"/>
                      <a:ext cx="6035040" cy="4054793"/>
                    </a:xfrm>
                    <a:prstGeom prst="rect"/>
                  </pic:spPr>
                </pic:pic>
              </a:graphicData>
            </a:graphic>
          </wp:inline>
        </w:drawing>
      </w:r>
    </w:p>
    <w:p>
      <w:pPr>
        <w:pStyle w:val="Heading3"/>
      </w:pPr>
      <w:r>
        <w:t>MSFT - Microsoft Corporation</w:t>
      </w:r>
    </w:p>
    <w:p>
      <w:r>
        <w:drawing>
          <wp:inline xmlns:a="http://schemas.openxmlformats.org/drawingml/2006/main" xmlns:pic="http://schemas.openxmlformats.org/drawingml/2006/picture">
            <wp:extent cx="6035040" cy="4054793"/>
            <wp:docPr id="8" name="Picture 8"/>
            <wp:cNvGraphicFramePr>
              <a:graphicFrameLocks noChangeAspect="1"/>
            </wp:cNvGraphicFramePr>
            <a:graphic>
              <a:graphicData uri="http://schemas.openxmlformats.org/drawingml/2006/picture">
                <pic:pic>
                  <pic:nvPicPr>
                    <pic:cNvPr id="0" name="MSFT_BOLL.png"/>
                    <pic:cNvPicPr/>
                  </pic:nvPicPr>
                  <pic:blipFill>
                    <a:blip r:embed="rId16"/>
                    <a:stretch>
                      <a:fillRect/>
                    </a:stretch>
                  </pic:blipFill>
                  <pic:spPr>
                    <a:xfrm>
                      <a:off x="0" y="0"/>
                      <a:ext cx="6035040" cy="4054793"/>
                    </a:xfrm>
                    <a:prstGeom prst="rect"/>
                  </pic:spPr>
                </pic:pic>
              </a:graphicData>
            </a:graphic>
          </wp:inline>
        </w:drawing>
      </w:r>
    </w:p>
    <w:p>
      <w:pPr>
        <w:pStyle w:val="Heading3"/>
      </w:pPr>
      <w:r>
        <w:t>NVDA - NVIDIA</w:t>
      </w:r>
    </w:p>
    <w:p>
      <w:r>
        <w:drawing>
          <wp:inline xmlns:a="http://schemas.openxmlformats.org/drawingml/2006/main" xmlns:pic="http://schemas.openxmlformats.org/drawingml/2006/picture">
            <wp:extent cx="6035040" cy="4054793"/>
            <wp:docPr id="9" name="Picture 9"/>
            <wp:cNvGraphicFramePr>
              <a:graphicFrameLocks noChangeAspect="1"/>
            </wp:cNvGraphicFramePr>
            <a:graphic>
              <a:graphicData uri="http://schemas.openxmlformats.org/drawingml/2006/picture">
                <pic:pic>
                  <pic:nvPicPr>
                    <pic:cNvPr id="0" name="NVDA_BOLL.png"/>
                    <pic:cNvPicPr/>
                  </pic:nvPicPr>
                  <pic:blipFill>
                    <a:blip r:embed="rId17"/>
                    <a:stretch>
                      <a:fillRect/>
                    </a:stretch>
                  </pic:blipFill>
                  <pic:spPr>
                    <a:xfrm>
                      <a:off x="0" y="0"/>
                      <a:ext cx="6035040" cy="4054793"/>
                    </a:xfrm>
                    <a:prstGeom prst="rect"/>
                  </pic:spPr>
                </pic:pic>
              </a:graphicData>
            </a:graphic>
          </wp:inline>
        </w:drawing>
      </w:r>
    </w:p>
    <w:p>
      <w:pPr>
        <w:pStyle w:val="Heading3"/>
      </w:pPr>
      <w:r>
        <w:t>ALAB - Astera Labs</w:t>
      </w:r>
    </w:p>
    <w:p>
      <w:r>
        <w:drawing>
          <wp:inline xmlns:a="http://schemas.openxmlformats.org/drawingml/2006/main" xmlns:pic="http://schemas.openxmlformats.org/drawingml/2006/picture">
            <wp:extent cx="6035040" cy="4054793"/>
            <wp:docPr id="10" name="Picture 10"/>
            <wp:cNvGraphicFramePr>
              <a:graphicFrameLocks noChangeAspect="1"/>
            </wp:cNvGraphicFramePr>
            <a:graphic>
              <a:graphicData uri="http://schemas.openxmlformats.org/drawingml/2006/picture">
                <pic:pic>
                  <pic:nvPicPr>
                    <pic:cNvPr id="0" name="ALAB_BOLL.png"/>
                    <pic:cNvPicPr/>
                  </pic:nvPicPr>
                  <pic:blipFill>
                    <a:blip r:embed="rId18"/>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