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报告日期：2026-09-10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17.36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52.26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988.98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161.63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97.42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7.72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NNE</w:t>
      </w:r>
    </w:p>
    <w:p>
      <w:r>
        <w:t>基础信息：日期 2026-09-10；当前价格 17.36；信号等级 A. 强信号。</w:t>
      </w:r>
    </w:p>
    <w:p>
      <w:r>
        <w:t>BOLL：上轨 20.23；中轨 18.55；下轨 16.88；Bandwidth 18.08%。</w:t>
      </w:r>
    </w:p>
    <w:p>
      <w:r>
        <w:t>MACD：DIF -0.1877；DEA -0.1364；MACD柱 -0.0512；是否死叉：是。</w:t>
      </w:r>
    </w:p>
    <w:p>
      <w:r>
        <w:t>RSI：RSI6 40.00；RSI12 44.47；RSI24 46.32。</w:t>
      </w:r>
    </w:p>
    <w:p>
      <w:r>
        <w:t>均线：MA20 18.55；MA50 18.10；MA200 N/A。</w:t>
      </w:r>
    </w:p>
    <w:p>
      <w:r>
        <w:t>成交量：当日成交量 1672500；20日平均成交量 1670410；成交量倍数 1.00。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CRSP</w:t>
      </w:r>
    </w:p>
    <w:p>
      <w:r>
        <w:t>基础信息：日期 2026-09-10；当前价格 52.26；信号等级 A. 强信号。</w:t>
      </w:r>
    </w:p>
    <w:p>
      <w:r>
        <w:t>BOLL：上轨 61.46；中轨 56.50；下轨 51.54；Bandwidth 17.56%。</w:t>
      </w:r>
    </w:p>
    <w:p>
      <w:r>
        <w:t>MACD：DIF 0.2778；DEA 1.0659；MACD柱 -0.7881；是否死叉：是。</w:t>
      </w:r>
    </w:p>
    <w:p>
      <w:r>
        <w:t>RSI：RSI6 20.25；RSI12 38.13；RSI24 46.51。</w:t>
      </w:r>
    </w:p>
    <w:p>
      <w:r>
        <w:t>均线：MA20 56.50；MA50 53.65；MA200 N/A。</w:t>
      </w:r>
    </w:p>
    <w:p>
      <w:r>
        <w:t>成交量：当日成交量 1261400；20日平均成交量 1466640；成交量倍数 0.86。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2026-09-09；当前价格 988.98；信号等级 C. 观察信号。</w:t>
      </w:r>
    </w:p>
    <w:p>
      <w:r>
        <w:t>BOLL：上轨 993.72；中轨 900.56；下轨 807.40；Bandwidth 20.69%。</w:t>
      </w:r>
    </w:p>
    <w:p>
      <w:r>
        <w:t>MACD：DIF 28.7126；DEA 23.6703；MACD柱 5.0423；是否死叉：是。</w:t>
      </w:r>
    </w:p>
    <w:p>
      <w:r>
        <w:t>RSI：RSI6 69.84；RSI12 61.32；RSI24 55.98。</w:t>
      </w:r>
    </w:p>
    <w:p>
      <w:r>
        <w:t>均线：MA20 900.56；MA50 822.37；MA200 N/A。</w:t>
      </w:r>
    </w:p>
    <w:p>
      <w:r>
        <w:t>成交量：当日成交量 4539800；20日平均成交量 4612955；成交量倍数 0.98。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2026-09-09；当前价格 161.63；信号等级 C. 观察信号。</w:t>
      </w:r>
    </w:p>
    <w:p>
      <w:r>
        <w:t>BOLL：上轨 162.30；中轨 149.69；下轨 137.09；Bandwidth 16.84%。</w:t>
      </w:r>
    </w:p>
    <w:p>
      <w:r>
        <w:t>MACD：DIF 3.9705；DEA 2.3550；MACD柱 1.6155；是否死叉：是。</w:t>
      </w:r>
    </w:p>
    <w:p>
      <w:r>
        <w:t>RSI：RSI6 71.58；RSI12 64.16；RSI24 55.78。</w:t>
      </w:r>
    </w:p>
    <w:p>
      <w:r>
        <w:t>均线：MA20 149.69；MA50 140.40；MA200 N/A。</w:t>
      </w:r>
    </w:p>
    <w:p>
      <w:r>
        <w:t>成交量：当日成交量 27464600；20日平均成交量 23328615；成交量倍数 1.18。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CCJ</w:t>
      </w:r>
    </w:p>
    <w:p>
      <w:r>
        <w:t>基础信息：日期 2026-09-10；当前价格 97.42；信号等级 C. 观察信号。</w:t>
      </w:r>
    </w:p>
    <w:p>
      <w:r>
        <w:t>BOLL：上轨 107.09；中轨 100.08；下轨 93.07；Bandwidth 14.01%。</w:t>
      </w:r>
    </w:p>
    <w:p>
      <w:r>
        <w:t>MACD：DIF 0.9633；DEA 1.4052；MACD柱 -0.4419；是否死叉：是。</w:t>
      </w:r>
    </w:p>
    <w:p>
      <w:r>
        <w:t>RSI：RSI6 38.33；RSI12 46.50；RSI24 49.36。</w:t>
      </w:r>
    </w:p>
    <w:p>
      <w:r>
        <w:t>均线：MA20 100.08；MA50 95.19；MA200 N/A。</w:t>
      </w:r>
    </w:p>
    <w:p>
      <w:r>
        <w:t>成交量：当日成交量 2129800；20日平均成交量 2632035；成交量倍数 0.81。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2026-09-10；当前价格 7.72；信号等级 C. 观察信号。</w:t>
      </w:r>
    </w:p>
    <w:p>
      <w:r>
        <w:t>BOLL：上轨 8.43；中轨 7.96；下轨 7.49；Bandwidth 11.86%。</w:t>
      </w:r>
    </w:p>
    <w:p>
      <w:r>
        <w:t>MACD：DIF 0.0967；DEA 0.1152；MACD柱 -0.0185；是否死叉：是。</w:t>
      </w:r>
    </w:p>
    <w:p>
      <w:r>
        <w:t>RSI：RSI6 37.05；RSI12 45.88；RSI24 50.29。</w:t>
      </w:r>
    </w:p>
    <w:p>
      <w:r>
        <w:t>均线：MA20 7.96；MA50 7.84；MA200 N/A。</w:t>
      </w:r>
    </w:p>
    <w:p>
      <w:r>
        <w:t>成交量：当日成交量 8797200；20日平均成交量 7753280；成交量倍数 1.13。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NNE：A.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18.10 的支撑或压力变化。</w:t>
      </w:r>
    </w:p>
    <w:p>
      <w:r>
        <w:t>CRSP：A.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53.65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822.37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140.40 的支撑或压力变化。</w:t>
      </w:r>
    </w:p>
    <w:p>
      <w:r>
        <w:t>CCJ：C. 观察信号。触发条件：1. 启动前提：股价从近期高位跌破BOLL中轨；3. 跌破中轨日前后6个交易日内MACD出现死叉。当前属于观察信号，需要后续交易日确认是否继续走弱，同时关注 MA50 附近 95.19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7.84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