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报告日期：2026-09-18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GLW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150.13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930.91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跌破中轨日前后6个交易日内MACD出现死叉；6. 近3-5日上轨、中轨、下轨同时向下；等级前提：近期高位跌破中轨，并且跌破日前后6个交易日内MACD死叉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1791.82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跌破中轨日前后6个交易日内MACD出现死叉；6. 近3-5日上轨、中轨、下轨同时向下；等级前提：近期高位跌破中轨，并且跌破日前后6个交易日内MACD死叉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MU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1015.80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91.62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NBIS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223.54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147.61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SMR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8.27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CRCL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91.78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194.25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NNE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15.73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8.48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GLW</w:t>
      </w:r>
    </w:p>
    <w:p>
      <w:r>
        <w:t>基础信息：日期 2026-09-18；当前价格 150.13；信号等级 A. 强信号。</w:t>
      </w:r>
    </w:p>
    <w:p>
      <w:r>
        <w:t>BOLL：上轨 167.27；中轨 151.45；下轨 135.64；Bandwidth 20.88%。</w:t>
      </w:r>
    </w:p>
    <w:p>
      <w:r>
        <w:t>MACD：DIF -2.2273；DEA -1.8715；MACD柱 -0.3558；是否死叉：是。</w:t>
      </w:r>
    </w:p>
    <w:p>
      <w:r>
        <w:t>RSI：RSI6 47.65；RSI12 47.34；RSI24 47.57。</w:t>
      </w:r>
    </w:p>
    <w:p>
      <w:r>
        <w:t>均线：MA20 151.45；MA50 154.99；MA200 N/A。</w:t>
      </w:r>
    </w:p>
    <w:p>
      <w:r>
        <w:t>成交量：当日成交量 14468700；20日平均成交量 8969070；成交量倍数 1.61。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2026-09-18；当前价格 930.91；信号等级 A. 强信号。</w:t>
      </w:r>
    </w:p>
    <w:p>
      <w:r>
        <w:t>BOLL：上轨 991.26；中轨 900.18；下轨 809.11；Bandwidth 20.23%。</w:t>
      </w:r>
    </w:p>
    <w:p>
      <w:r>
        <w:t>MACD：DIF 14.2181；DEA 17.7303；MACD柱 -3.5123；是否死叉：是。</w:t>
      </w:r>
    </w:p>
    <w:p>
      <w:r>
        <w:t>RSI：RSI6 56.86；RSI12 54.30；RSI24 53.45。</w:t>
      </w:r>
    </w:p>
    <w:p>
      <w:r>
        <w:t>均线：MA20 900.18；MA50 841.77；MA200 N/A。</w:t>
      </w:r>
    </w:p>
    <w:p>
      <w:r>
        <w:t>成交量：当日成交量 9259400；20日平均成交量 4366655；成交量倍数 2.12。</w:t>
      </w:r>
    </w:p>
    <w:p>
      <w:r>
        <w:t>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SNDK</w:t>
      </w:r>
    </w:p>
    <w:p>
      <w:r>
        <w:t>基础信息：日期 2026-09-18；当前价格 1791.82；信号等级 A. 强信号。</w:t>
      </w:r>
    </w:p>
    <w:p>
      <w:r>
        <w:t>BOLL：上轨 1789.32；中轨 1591.42；下轨 1393.51；Bandwidth 24.87%。</w:t>
      </w:r>
    </w:p>
    <w:p>
      <w:r>
        <w:t>MACD：DIF 37.8429；DEA 32.8850；MACD柱 4.9579；是否死叉：是。</w:t>
      </w:r>
    </w:p>
    <w:p>
      <w:r>
        <w:t>RSI：RSI6 72.32；RSI12 63.28；RSI24 56.65。</w:t>
      </w:r>
    </w:p>
    <w:p>
      <w:r>
        <w:t>均线：MA20 1591.42；MA50 1504.20；MA200 N/A。</w:t>
      </w:r>
    </w:p>
    <w:p>
      <w:r>
        <w:t>成交量：当日成交量 17693500；20日平均成交量 10741825；成交量倍数 1.65。</w:t>
      </w:r>
    </w:p>
    <w:p>
      <w:r>
        <w:t>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MU</w:t>
      </w:r>
    </w:p>
    <w:p>
      <w:r>
        <w:t>基础信息：日期 2026-09-18；当前价格 1015.80；信号等级 A. 强信号。</w:t>
      </w:r>
    </w:p>
    <w:p>
      <w:r>
        <w:t>BOLL：上轨 1026.83；中轨 959.60；下轨 892.37；Bandwidth 14.01%。</w:t>
      </w:r>
    </w:p>
    <w:p>
      <w:r>
        <w:t>MACD：DIF 11.3427；DEA 10.9796；MACD柱 0.3631；是否死叉：是。</w:t>
      </w:r>
    </w:p>
    <w:p>
      <w:r>
        <w:t>RSI：RSI6 67.28；RSI12 59.55；RSI24 55.41。</w:t>
      </w:r>
    </w:p>
    <w:p>
      <w:r>
        <w:t>均线：MA20 959.60；MA50 927.26；MA200 N/A。</w:t>
      </w:r>
    </w:p>
    <w:p>
      <w:r>
        <w:t>成交量：当日成交量 35656400；20日平均成交量 24828615；成交量倍数 1.44。</w:t>
      </w:r>
    </w:p>
    <w:p>
      <w:r>
        <w:t>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CCJ</w:t>
      </w:r>
    </w:p>
    <w:p>
      <w:r>
        <w:t>基础信息：日期 2026-09-18；当前价格 91.62；信号等级 A. 强信号。</w:t>
      </w:r>
    </w:p>
    <w:p>
      <w:r>
        <w:t>BOLL：上轨 108.73；中轨 98.72；下轨 88.72；Bandwidth 20.27%。</w:t>
      </w:r>
    </w:p>
    <w:p>
      <w:r>
        <w:t>MACD：DIF -1.3961；DEA -0.2120；MACD柱 -1.1841；是否死叉：是。</w:t>
      </w:r>
    </w:p>
    <w:p>
      <w:r>
        <w:t>RSI：RSI6 30.91；RSI12 38.40；RSI24 44.84。</w:t>
      </w:r>
    </w:p>
    <w:p>
      <w:r>
        <w:t>均线：MA20 98.72；MA50 94.79；MA200 N/A。</w:t>
      </w:r>
    </w:p>
    <w:p>
      <w:r>
        <w:t>成交量：当日成交量 8497500；20日平均成交量 2976855；成交量倍数 2.85。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NBIS</w:t>
      </w:r>
    </w:p>
    <w:p>
      <w:r>
        <w:t>基础信息：日期 2026-09-18；当前价格 223.54；信号等级 C. 观察信号。</w:t>
      </w:r>
    </w:p>
    <w:p>
      <w:r>
        <w:t>BOLL：上轨 239.83；中轨 217.40；下轨 194.96；Bandwidth 20.64%。</w:t>
      </w:r>
    </w:p>
    <w:p>
      <w:r>
        <w:t>MACD：DIF 0.2000；DEA 0.8062；MACD柱 -0.6062；是否死叉：是。</w:t>
      </w:r>
    </w:p>
    <w:p>
      <w:r>
        <w:t>RSI：RSI6 56.33；RSI12 52.36；RSI24 51.69。</w:t>
      </w:r>
    </w:p>
    <w:p>
      <w:r>
        <w:t>均线：MA20 217.40；MA50 211.96；MA200 N/A。</w:t>
      </w:r>
    </w:p>
    <w:p>
      <w:r>
        <w:t>成交量：当日成交量 21284200；20日平均成交量 15045550；成交量倍数 1.41。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ORCL</w:t>
      </w:r>
    </w:p>
    <w:p>
      <w:r>
        <w:t>基础信息：日期 2026-09-18；当前价格 147.61；信号等级 C. 观察信号。</w:t>
      </w:r>
    </w:p>
    <w:p>
      <w:r>
        <w:t>BOLL：上轨 161.72；中轨 149.41；下轨 137.11；Bandwidth 16.47%。</w:t>
      </w:r>
    </w:p>
    <w:p>
      <w:r>
        <w:t>MACD：DIF 0.6480；DEA 1.5761；MACD柱 -0.9281；是否死叉：是。</w:t>
      </w:r>
    </w:p>
    <w:p>
      <w:r>
        <w:t>RSI：RSI6 47.67；RSI12 49.36；RSI24 50.04。</w:t>
      </w:r>
    </w:p>
    <w:p>
      <w:r>
        <w:t>均线：MA20 149.41；MA50 141.00；MA200 N/A。</w:t>
      </w:r>
    </w:p>
    <w:p>
      <w:r>
        <w:t>成交量：当日成交量 39215400；20日平均成交量 30305485；成交量倍数 1.29。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SMR</w:t>
      </w:r>
    </w:p>
    <w:p>
      <w:r>
        <w:t>基础信息：日期 2026-09-18；当前价格 8.27；信号等级 C. 观察信号。</w:t>
      </w:r>
    </w:p>
    <w:p>
      <w:r>
        <w:t>BOLL：上轨 10.89；中轨 9.37；下轨 7.85；Bandwidth 32.36%。</w:t>
      </w:r>
    </w:p>
    <w:p>
      <w:r>
        <w:t>MACD：DIF -0.1798；DEA -0.0077；MACD柱 -0.1721；是否死叉：是。</w:t>
      </w:r>
    </w:p>
    <w:p>
      <w:r>
        <w:t>RSI：RSI6 36.01；RSI12 41.29；RSI24 45.33。</w:t>
      </w:r>
    </w:p>
    <w:p>
      <w:r>
        <w:t>均线：MA20 9.37；MA50 9.04；MA200 N/A。</w:t>
      </w:r>
    </w:p>
    <w:p>
      <w:r>
        <w:t>成交量：当日成交量 64097000；20日平均成交量 40116630；成交量倍数 1.60。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CRCL</w:t>
      </w:r>
    </w:p>
    <w:p>
      <w:r>
        <w:t>基础信息：日期 2026-09-18；当前价格 91.78；信号等级 C. 观察信号。</w:t>
      </w:r>
    </w:p>
    <w:p>
      <w:r>
        <w:t>BOLL：上轨 102.27；中轨 91.45；下轨 80.64；Bandwidth 23.66%。</w:t>
      </w:r>
    </w:p>
    <w:p>
      <w:r>
        <w:t>MACD：DIF 2.9213；DEA 4.5008；MACD柱 -1.5795；是否死叉：是。</w:t>
      </w:r>
    </w:p>
    <w:p>
      <w:r>
        <w:t>RSI：RSI6 53.99；RSI12 54.06；RSI24 54.57。</w:t>
      </w:r>
    </w:p>
    <w:p>
      <w:r>
        <w:t>均线：MA20 91.45；MA50 76.71；MA200 N/A。</w:t>
      </w:r>
    </w:p>
    <w:p>
      <w:r>
        <w:t>成交量：当日成交量 30470700；20日平均成交量 16924065；成交量倍数 1.80。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2026-09-18；当前价格 194.25；信号等级 C. 观察信号。</w:t>
      </w:r>
    </w:p>
    <w:p>
      <w:r>
        <w:t>BOLL：上轨 196.85；中轨 180.95；下轨 165.05；Bandwidth 17.57%。</w:t>
      </w:r>
    </w:p>
    <w:p>
      <w:r>
        <w:t>MACD：DIF 3.7716；DEA 4.2290；MACD柱 -0.4574；是否死叉：是。</w:t>
      </w:r>
    </w:p>
    <w:p>
      <w:r>
        <w:t>RSI：RSI6 63.63；RSI12 58.84；RSI24 56.63。</w:t>
      </w:r>
    </w:p>
    <w:p>
      <w:r>
        <w:t>均线：MA20 180.95；MA50 166.66；MA200 N/A。</w:t>
      </w:r>
    </w:p>
    <w:p>
      <w:r>
        <w:t>成交量：当日成交量 21861700；20日平均成交量 11034795；成交量倍数 1.98。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NNE</w:t>
      </w:r>
    </w:p>
    <w:p>
      <w:r>
        <w:t>基础信息：日期 2026-09-18；当前价格 15.73；信号等级 C. 观察信号。</w:t>
      </w:r>
    </w:p>
    <w:p>
      <w:r>
        <w:t>BOLL：上轨 19.96；中轨 17.60；下轨 15.25；Bandwidth 26.73%。</w:t>
      </w:r>
    </w:p>
    <w:p>
      <w:r>
        <w:t>MACD：DIF -0.6655；DEA -0.4631；MACD柱 -0.2024；是否死叉：是。</w:t>
      </w:r>
    </w:p>
    <w:p>
      <w:r>
        <w:t>RSI：RSI6 36.83；RSI12 40.05；RSI24 43.83。</w:t>
      </w:r>
    </w:p>
    <w:p>
      <w:r>
        <w:t>均线：MA20 17.60；MA50 17.67；MA200 N/A。</w:t>
      </w:r>
    </w:p>
    <w:p>
      <w:r>
        <w:t>成交量：当日成交量 4827300；20日平均成交量 1800305；成交量倍数 2.68。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近3-5日上轨、中轨、下轨同时向下。</w:t>
      </w:r>
    </w:p>
    <w:p>
      <w:pPr>
        <w:pStyle w:val="Heading2"/>
      </w:pPr>
      <w:r>
        <w:t>IBRX</w:t>
      </w:r>
    </w:p>
    <w:p>
      <w:r>
        <w:t>基础信息：日期 2026-09-18；当前价格 8.48；信号等级 C. 观察信号。</w:t>
      </w:r>
    </w:p>
    <w:p>
      <w:r>
        <w:t>BOLL：上轨 8.57；中轨 8.08；下轨 7.59；Bandwidth 12.08%。</w:t>
      </w:r>
    </w:p>
    <w:p>
      <w:r>
        <w:t>MACD：DIF 0.1380；DEA 0.1132；MACD柱 0.0248；是否死叉：是。</w:t>
      </w:r>
    </w:p>
    <w:p>
      <w:r>
        <w:t>RSI：RSI6 62.41；RSI12 58.36；RSI24 56.56。</w:t>
      </w:r>
    </w:p>
    <w:p>
      <w:r>
        <w:t>均线：MA20 8.08；MA50 7.75；MA200 N/A。</w:t>
      </w:r>
    </w:p>
    <w:p>
      <w:r>
        <w:t>成交量：当日成交量 18414300；20日平均成交量 9405425；成交量倍数 1.96。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GLW：A. 强信号。触发条件：1. 启动前提：股价从近期高位跌破BOLL中轨；2. 跌破中轨后3-5个交易日未能重新站上中轨；3. 跌破中轨日前后6个交易日内MACD出现死叉；4. BOLL中轨连续3日及以上下跌；6. 近3-5日上轨、中轨、下轨同时向下；等级前提：近期高位跌破中轨，并且跌破日前后6个交易日内MACD死叉。当前属于强信号，需要重点观察下跌趋势是否加速，同时关注 MA50 附近 154.99 的支撑或压力变化。</w:t>
      </w:r>
    </w:p>
    <w:p>
      <w:r>
        <w:t>LITE：A. 强信号。触发条件：1.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841.77 的支撑或压力变化。</w:t>
      </w:r>
    </w:p>
    <w:p>
      <w:r>
        <w:t>SNDK：A. 强信号。触发条件：1. 启动前提：股价从近期高位跌破BOLL中轨；3. 跌破中轨日前后6个交易日内MACD出现死叉；6.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1504.20 的支撑或压力变化。</w:t>
      </w:r>
    </w:p>
    <w:p>
      <w:r>
        <w:t>MU：A. 强信号。触发条件：1. 启动前提：股价从近期高位跌破BOLL中轨；3.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927.26 的支撑或压力变化。</w:t>
      </w:r>
    </w:p>
    <w:p>
      <w:r>
        <w:t>CCJ：A.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94.79 的支撑或压力变化。</w:t>
      </w:r>
    </w:p>
    <w:p>
      <w:r>
        <w:t>NBIS：C. 观察信号。触发条件：1. 启动前提：股价从近期高位跌破BOLL中轨；3. 跌破中轨日前后6个交易日内MACD出现死叉。当前属于观察信号，需要后续交易日确认是否继续走弱，同时关注 MA50 附近 211.96 的支撑或压力变化。</w:t>
      </w:r>
    </w:p>
    <w:p>
      <w:r>
        <w:t>ORCL：C. 观察信号。触发条件：1. 启动前提：股价从近期高位跌破BOLL中轨；3. 跌破中轨日前后6个交易日内MACD出现死叉。当前属于观察信号，需要后续交易日确认是否继续走弱，同时关注 MA50 附近 141.00 的支撑或压力变化。</w:t>
      </w:r>
    </w:p>
    <w:p>
      <w:r>
        <w:t>SMR：C. 观察信号。触发条件：1.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近3-5日BOLL带张口，且中轨向下。当前属于观察信号，需要后续交易日确认是否继续走弱，同时关注 MA50 附近 9.04 的支撑或压力变化。</w:t>
      </w:r>
    </w:p>
    <w:p>
      <w:r>
        <w:t>CRCL：C. 观察信号。触发条件：1. 启动前提：股价从近期高位跌破BOLL中轨；3. 跌破中轨日前后6个交易日内MACD出现死叉。当前属于观察信号，需要后续交易日确认是否继续走弱，同时关注 MA50 附近 76.71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166.66 的支撑或压力变化。</w:t>
      </w:r>
    </w:p>
    <w:p>
      <w:r>
        <w:t>NNE：C. 观察信号。触发条件：1. 启动前提：股价从近期高位跌破BOLL中轨；3. 跌破中轨日前后6个交易日内MACD出现死叉；4. BOLL中轨连续3日及以上下跌；6. 近3-5日上轨、中轨、下轨同时向下。当前属于观察信号，需要后续交易日确认是否继续走弱，同时关注 MA50 附近 17.67 的支撑或压力变化。</w:t>
      </w:r>
    </w:p>
    <w:p>
      <w:r>
        <w:t>IBRX：C. 观察信号。触发条件：1. 启动前提：股价从近期高位跌破BOLL中轨；3. 跌破中轨日前后6个交易日内MACD出现死叉。当前属于观察信号，需要后续交易日确认是否继续走弱，同时关注 MA50 附近 7.75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