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报告日期：2026-08-31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56.42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37.12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84.89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7.66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259.77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107.69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10.70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INOD</w:t>
      </w:r>
    </w:p>
    <w:p>
      <w:r>
        <w:t>基础信息：日期 2026-08-31；当前价格 56.42；信号等级 A. 强信号。</w:t>
      </w:r>
    </w:p>
    <w:p>
      <w:r>
        <w:t>BOLL：上轨 69.67；中轨 61.89；下轨 54.11；Bandwidth 25.14%。</w:t>
      </w:r>
    </w:p>
    <w:p>
      <w:r>
        <w:t>MACD：DIF -2.5571；DEA -2.3181；MACD柱 -0.2390；是否死叉：是。</w:t>
      </w:r>
    </w:p>
    <w:p>
      <w:r>
        <w:t>RSI：RSI6 35.67；RSI12 38.96；RSI24 41.99。</w:t>
      </w:r>
    </w:p>
    <w:p>
      <w:r>
        <w:t>均线：MA20 61.89；MA50 65.40；MA200 N/A。</w:t>
      </w:r>
    </w:p>
    <w:p>
      <w:r>
        <w:t>成交量：当日成交量 744548；20日平均成交量 1579552；成交量倍数 0.47。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IREN</w:t>
      </w:r>
    </w:p>
    <w:p>
      <w:r>
        <w:t>基础信息：日期 2026-08-31；当前价格 37.12；信号等级 A. 强信号。</w:t>
      </w:r>
    </w:p>
    <w:p>
      <w:r>
        <w:t>BOLL：上轨 45.94；中轨 40.94；下轨 35.94；Bandwidth 24.44%。</w:t>
      </w:r>
    </w:p>
    <w:p>
      <w:r>
        <w:t>MACD：DIF -0.7508；DEA -0.2896；MACD柱 -0.4612；是否死叉：是。</w:t>
      </w:r>
    </w:p>
    <w:p>
      <w:r>
        <w:t>RSI：RSI6 37.74；RSI12 42.85；RSI24 45.04。</w:t>
      </w:r>
    </w:p>
    <w:p>
      <w:r>
        <w:t>均线：MA20 40.94；MA50 41.16；MA200 N/A。</w:t>
      </w:r>
    </w:p>
    <w:p>
      <w:r>
        <w:t>成交量：当日成交量 39403071；20日平均成交量 45028034；成交量倍数 0.88。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2026-08-31；当前价格 84.89；信号等级 B. 中等信号。</w:t>
      </w:r>
    </w:p>
    <w:p>
      <w:r>
        <w:t>BOLL：上轨 107.03；中轨 92.07；下轨 77.11；Bandwidth 32.50%。</w:t>
      </w:r>
    </w:p>
    <w:p>
      <w:r>
        <w:t>MACD：DIF -0.2472；DEA 0.9821；MACD柱 -1.2292；是否死叉：是。</w:t>
      </w:r>
    </w:p>
    <w:p>
      <w:r>
        <w:t>RSI：RSI6 34.51；RSI12 44.58；RSI24 47.01。</w:t>
      </w:r>
    </w:p>
    <w:p>
      <w:r>
        <w:t>均线：MA20 92.07；MA50 87.22；MA200 N/A。</w:t>
      </w:r>
    </w:p>
    <w:p>
      <w:r>
        <w:t>成交量：当日成交量 13122161；20日平均成交量 28167803；成交量倍数 0.47。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ONDS</w:t>
      </w:r>
    </w:p>
    <w:p>
      <w:r>
        <w:t>基础信息：日期 2026-08-31；当前价格 7.66；信号等级 C. 观察信号。</w:t>
      </w:r>
    </w:p>
    <w:p>
      <w:r>
        <w:t>BOLL：上轨 9.86；中轨 8.78；下轨 7.71；Bandwidth 24.49%。</w:t>
      </w:r>
    </w:p>
    <w:p>
      <w:r>
        <w:t>MACD：DIF -0.0633；DEA 0.0848；MACD柱 -0.1482；是否死叉：是。</w:t>
      </w:r>
    </w:p>
    <w:p>
      <w:r>
        <w:t>RSI：RSI6 30.77；RSI12 39.89；RSI24 45.30。</w:t>
      </w:r>
    </w:p>
    <w:p>
      <w:r>
        <w:t>均线：MA20 8.78；MA50 8.09；MA200 N/A。</w:t>
      </w:r>
    </w:p>
    <w:p>
      <w:r>
        <w:t>成交量：当日成交量 29408692；20日平均成交量 73802670；成交量倍数 0.40。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AMZN</w:t>
      </w:r>
    </w:p>
    <w:p>
      <w:r>
        <w:t>基础信息：日期 2026-08-31；当前价格 259.77；信号等级 C. 观察信号。</w:t>
      </w:r>
    </w:p>
    <w:p>
      <w:r>
        <w:t>BOLL：上轨 278.66；中轨 265.67；下轨 252.69；Bandwidth 9.78%。</w:t>
      </w:r>
    </w:p>
    <w:p>
      <w:r>
        <w:t>MACD：DIF 1.7584；DEA 2.9122；MACD柱 -1.1538；是否死叉：是。</w:t>
      </w:r>
    </w:p>
    <w:p>
      <w:r>
        <w:t>RSI：RSI6 46.13；RSI12 49.40；RSI24 51.34。</w:t>
      </w:r>
    </w:p>
    <w:p>
      <w:r>
        <w:t>均线：MA20 265.67；MA50 251.97；MA200 N/A。</w:t>
      </w:r>
    </w:p>
    <w:p>
      <w:r>
        <w:t>成交量：当日成交量 45422317；20日平均成交量 35964741；成交量倍数 1.26。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2026-08-31；当前价格 107.69；信号等级 C. 观察信号。</w:t>
      </w:r>
    </w:p>
    <w:p>
      <w:r>
        <w:t>BOLL：上轨 152.67；中轨 126.49；下轨 100.31；Bandwidth 41.40%。</w:t>
      </w:r>
    </w:p>
    <w:p>
      <w:r>
        <w:t>MACD：DIF -3.4415；DEA -0.8678；MACD柱 -2.5737；是否死叉：是。</w:t>
      </w:r>
    </w:p>
    <w:p>
      <w:r>
        <w:t>RSI：RSI6 35.03；RSI12 42.41；RSI24 44.70。</w:t>
      </w:r>
    </w:p>
    <w:p>
      <w:r>
        <w:t>均线：MA20 126.49；MA50 121.47；MA200 N/A。</w:t>
      </w:r>
    </w:p>
    <w:p>
      <w:r>
        <w:t>成交量：当日成交量 4589006；20日平均成交量 12284700；成交量倍数 0.37。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RDW</w:t>
      </w:r>
    </w:p>
    <w:p>
      <w:r>
        <w:t>基础信息：日期 2026-08-31；当前价格 10.70；信号等级 C. 观察信号。</w:t>
      </w:r>
    </w:p>
    <w:p>
      <w:r>
        <w:t>BOLL：上轨 14.31；中轨 12.16；下轨 10.01；Bandwidth 35.30%。</w:t>
      </w:r>
    </w:p>
    <w:p>
      <w:r>
        <w:t>MACD：DIF 0.0069；DEA 0.2408；MACD柱 -0.2339；是否死叉：是。</w:t>
      </w:r>
    </w:p>
    <w:p>
      <w:r>
        <w:t>RSI：RSI6 24.16；RSI12 40.68；RSI24 46.22。</w:t>
      </w:r>
    </w:p>
    <w:p>
      <w:r>
        <w:t>均线：MA20 12.16；MA50 10.88；MA200 N/A。</w:t>
      </w:r>
    </w:p>
    <w:p>
      <w:r>
        <w:t>成交量：当日成交量 10815634；20日平均成交量 15989587；成交量倍数 0.68。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INOD：A.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65.40 的支撑或压力变化。</w:t>
      </w:r>
    </w:p>
    <w:p>
      <w:r>
        <w:t>IREN：A.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41.16 的支撑或压力变化。</w:t>
      </w:r>
    </w:p>
    <w:p>
      <w:r>
        <w:t>CRWV：B.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87.22 的支撑或压力变化。</w:t>
      </w:r>
    </w:p>
    <w:p>
      <w:r>
        <w:t>ONDS：C.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8.09 的支撑或压力变化。</w:t>
      </w:r>
    </w:p>
    <w:p>
      <w:r>
        <w:t>AMZN：C. 观察信号。触发条件：1. 启动前提：股价从近期高位跌破BOLL中轨；3. 跌破中轨日前后6个交易日内MACD出现死叉。当前属于观察信号，需要后续交易日确认是否继续走弱，同时关注 MA50 附近 251.97 的支撑或压力变化。</w:t>
      </w:r>
    </w:p>
    <w:p>
      <w:r>
        <w:t>AAOI：C.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121.47 的支撑或压力变化。</w:t>
      </w:r>
    </w:p>
    <w:p>
      <w:r>
        <w:t>RDW：C.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10.88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