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强势金叉监控报告_2026-10-29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数据对应的美股交易日：2026-10-29</w:t>
      </w:r>
    </w:p>
    <w:p>
      <w:pPr>
        <w:pStyle w:val="ListBullet"/>
      </w:pPr>
      <w:r>
        <w:t>报告生成时间（美东）：2026-10-29 22:41:07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ORCL</w:t>
            </w:r>
          </w:p>
        </w:tc>
        <w:tc>
          <w:tcPr>
            <w:tcW w:type="dxa" w:w="1234"/>
          </w:tcPr>
          <w:p>
            <w:r>
              <w:t>$139.56</w:t>
            </w:r>
          </w:p>
        </w:tc>
        <w:tc>
          <w:tcPr>
            <w:tcW w:type="dxa" w:w="1234"/>
          </w:tcPr>
          <w:p>
            <w:r>
              <w:t>-3.45%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ORCL｜综合评分：64.0分｜普通有效信号</w:t>
      </w:r>
    </w:p>
    <w:p>
      <w:r>
        <w:t>最新收盘价：$139.56；当日涨跌幅：-3.45%；成交量倍数：1.24倍。技术面：MACD最近两个交易日内有效金叉，DIF/DEA为-2.0552/-3.2263；RSI状态为RSI多头排列，RSI12为54.2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Is Oracle stock on track to be 'phenomenally profitable' and reach $170?｜Thu, 29 Oct 2026 17:20:17 +0000｜Yahoo Finance｜新闻涉及财报、收入或业绩指引，可能影响市场对基本面的预期。｜https://finance.yahoo.com/video/is-oracle-stock-on-track-to-be-phenomenally-profitable-and-reach-170-172017418.html?.tsrc=rss</w:t>
      </w:r>
    </w:p>
    <w:p>
      <w:pPr>
        <w:pStyle w:val="ListBullet"/>
      </w:pPr>
      <w:r>
        <w:t>Oracle (ORCL) Sees a More Significant Dip Than Broader Market: Some Facts to Know｜Thu, 29 Oct 2026 20:45:04 +0000｜Yahoo Finance｜新闻与公司股价或行业动态相关，但是否直接解释本次技术信号仍需进一步确认。｜https://finance.yahoo.com/markets/stocks/articles/oracle-orcl-sees-more-significant-204504213.html?.tsrc=rss</w:t>
      </w:r>
    </w:p>
    <w:p>
      <w:pPr>
        <w:pStyle w:val="ListBullet"/>
      </w:pPr>
      <w:r>
        <w:t>Oracle Has Lost Half Its Value. Oppenheimer Still Sees $275｜Thu, 29 Oct 2026 18:55:22 +0000｜Yahoo Finance｜新闻涉及分析师评级或目标价变化，可能影响短线情绪。｜https://www.tikr.com/blog/oracle-has-lost-half-its-value-oppenheimer-still-sees-275?ref=yahoofinance&amp;.tsrc=rss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