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报告日期：2026-09-04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短线偏热</w:t>
            </w:r>
          </w:p>
        </w:tc>
        <w:tc>
          <w:tcPr>
            <w:tcW w:type="dxa" w:w="1234"/>
          </w:tcPr>
          <w:p>
            <w:r>
              <w:t>102.05</w:t>
            </w:r>
          </w:p>
        </w:tc>
        <w:tc>
          <w:tcPr>
            <w:tcW w:type="dxa" w:w="1234"/>
          </w:tcPr>
          <w:p>
            <w:r>
              <w:t>偏离MA20超过15%；RSI12大于65；近5日涨幅超过15%；RSI6掉头向下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89.36</w:t>
            </w:r>
          </w:p>
        </w:tc>
        <w:tc>
          <w:tcPr>
            <w:tcW w:type="dxa" w:w="1234"/>
          </w:tcPr>
          <w:p>
            <w:r>
              <w:t>短线反弹正常，暂无明显过热衰竭信号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62.31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21.67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105.53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7.62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7.57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14.81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当前价格：102.05</w:t>
      </w:r>
    </w:p>
    <w:p>
      <w:r>
        <w:t>短线状态：短线反弹确认；反弹确认分：7</w:t>
      </w:r>
    </w:p>
    <w:p>
      <w:r>
        <w:t>短线风险分：5；风险等级：短线偏热</w:t>
      </w:r>
    </w:p>
    <w:p>
      <w:r>
        <w:t>指标摘要：RSI6/RSI12=69.7/67.9；K/D/J=81.3/77.3/89.4；偏离MA20=21.27%；近5日涨幅=17.11%；量能=0.94倍。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偏离MA20超过15%</w:t>
      </w:r>
    </w:p>
    <w:p>
      <w:pPr>
        <w:pStyle w:val="ListBullet"/>
      </w:pPr>
      <w:r>
        <w:t>RSI12大于65</w:t>
      </w:r>
    </w:p>
    <w:p>
      <w:pPr>
        <w:pStyle w:val="ListBullet"/>
      </w:pPr>
      <w:r>
        <w:t>近5日涨幅超过15%</w:t>
      </w:r>
    </w:p>
    <w:p>
      <w:pPr>
        <w:pStyle w:val="ListBullet"/>
      </w:pPr>
      <w:r>
        <w:t>RSI6掉头向下</w:t>
      </w:r>
    </w:p>
    <w:p>
      <w:r>
        <w:t>建议观察位置：当前价格 102.05；MA5 95.79；MA10 93.00；MA20 84.15。若跌破MA5，短线反弹降温；若跌破MA20，反弹结构可能明显转弱。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当前价格：89.36</w:t>
      </w:r>
    </w:p>
    <w:p>
      <w:r>
        <w:t>短线状态：短线反弹确认；反弹确认分：5</w:t>
      </w:r>
    </w:p>
    <w:p>
      <w:r>
        <w:t>短线风险分：0；风险等级：短线反弹正常</w:t>
      </w:r>
    </w:p>
    <w:p>
      <w:r>
        <w:t>指标摘要：RSI6/RSI12=60.3/52.7；K/D/J=42.3/25.8/75.1；偏离MA20=-1.82%；近5日涨幅=6.09%；量能=0.76倍。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短线反弹正常，暂无明显过热衰竭信号</w:t>
      </w:r>
    </w:p>
    <w:p>
      <w:r>
        <w:t>建议观察位置：当前价格 89.36；MA5 84.32；MA10 85.49；MA20 91.02。若跌破MA5，短线反弹降温；若跌破MA20，反弹结构可能明显转弱。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当前价格：62.31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指标摘要：RSI6/RSI12=51.9/47.6；K/D/J=44.0/29.5/73.2；偏离MA20=-4.21%；近5日涨幅=7.34%；量能=1.01倍。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62.31；MA5 60.35；MA10 60.55；MA20 65.05。若跌破MA5，短线反弹降温；若跌破MA20，反弹结构可能明显转弱。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当前价格：21.67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指标摘要：RSI6/RSI12=43.1/42.1；K/D/J=21.7/15.4/34.2；偏离MA20=-8.84%；近5日涨幅=1.93%；量能=0.67倍。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21.67；MA5 21.12；MA10 21.66；MA20 23.77。若跌破MA5，短线反弹降温；若跌破MA20，反弹结构可能明显转弱。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当前价格：105.53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指标摘要：RSI6/RSI12=40.9/43.0；K/D/J=21.4/16.8/30.4；偏离MA20=-12.86%；近5日涨幅=-0.66%；量能=0.70倍。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105.53；MA5 104.02；MA10 107.42；MA20 121.11。若跌破MA5，短线反弹降温；若跌破MA20，反弹结构可能明显转弱。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当前价格：7.62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指标摘要：RSI6/RSI12=40.2/42.6；K/D/J=26.7/21.9/36.4；偏离MA20=-10.31%；近5日涨幅=-3.54%；量能=0.61倍。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7.62；MA5 7.51；MA10 7.89；MA20 8.50。若跌破MA5，短线反弹降温；若跌破MA20，反弹结构可能明显转弱。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当前价格：7.57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指标摘要：RSI6/RSI12=38.8/43.6；K/D/J=28.7/33.3/19.4；偏离MA20=-8.79%；近5日涨幅=-11.15%；量能=0.52倍。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7.57；MA5 7.67；MA10 8.02；MA20 8.30。若跌破MA5，短线反弹降温；若跌破MA20，反弹结构可能明显转弱。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当前价格：14.81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指标摘要：RSI6/RSI12=29.3/39.7；K/D/J=13.1/15.3/8.7；偏离MA20=-11.74%；近5日涨幅=-3.64%；量能=0.50倍。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14.81；MA5 14.89；MA10 15.54；MA20 16.78。若跌破MA5，短线反弹降温；若跌破MA20，反弹结构可能明显转弱。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