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- 2026-10-16</w:t>
      </w:r>
    </w:p>
    <w:p>
      <w:pPr>
        <w:pStyle w:val="ListBullet"/>
      </w:pPr>
      <w:r>
        <w:t>生成时间（美东）：2026-10-18 21:21:10 EDT</w:t>
      </w:r>
    </w:p>
    <w:p>
      <w:pPr>
        <w:pStyle w:val="ListBullet"/>
      </w:pPr>
      <w:r>
        <w:t>最新可用交易日：2026-10-16</w:t>
      </w:r>
    </w:p>
    <w:p>
      <w:pPr>
        <w:pStyle w:val="ListBullet"/>
      </w:pPr>
      <w:r>
        <w:t>数据源优先级：Yahoo Chart API -&gt; yfinance（可选备用，无需额外配置）</w:t>
      </w:r>
    </w:p>
    <w:p>
      <w:pPr>
        <w:pStyle w:val="ListBullet"/>
      </w:pPr>
      <w:r>
        <w:t>提醒：当前美东日期不是美股交易日，本次使用最近可用交易日的收盘数据计算。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IBM</w:t>
            </w:r>
          </w:p>
        </w:tc>
        <w:tc>
          <w:tcPr>
            <w:tcW w:type="dxa" w:w="960"/>
          </w:tcPr>
          <w:p>
            <w:r>
              <w:t>International Business Machines</w:t>
            </w:r>
          </w:p>
        </w:tc>
        <w:tc>
          <w:tcPr>
            <w:tcW w:type="dxa" w:w="960"/>
          </w:tcPr>
          <w:p>
            <w:r>
              <w:t>A 强信号</w:t>
            </w:r>
          </w:p>
        </w:tc>
        <w:tc>
          <w:tcPr>
            <w:tcW w:type="dxa" w:w="960"/>
          </w:tcPr>
          <w:p>
            <w:r>
              <w:t>中轨反弹并接近上轨；成交量放大；低位形态</w:t>
            </w:r>
          </w:p>
        </w:tc>
        <w:tc>
          <w:tcPr>
            <w:tcW w:type="dxa" w:w="960"/>
          </w:tcPr>
          <w:p>
            <w:r>
              <w:t>中轨上方</w:t>
            </w:r>
          </w:p>
        </w:tc>
        <w:tc>
          <w:tcPr>
            <w:tcW w:type="dxa" w:w="960"/>
          </w:tcPr>
          <w:p>
            <w:r>
              <w:t>8.16%</w:t>
            </w:r>
          </w:p>
        </w:tc>
        <w:tc>
          <w:tcPr>
            <w:tcW w:type="dxa" w:w="960"/>
          </w:tcPr>
          <w:p>
            <w:r>
              <w:t>0.815</w:t>
            </w:r>
          </w:p>
        </w:tc>
        <w:tc>
          <w:tcPr>
            <w:tcW w:type="dxa" w:w="960"/>
          </w:tcPr>
          <w:p>
            <w:r>
              <w:t>1.30</w:t>
            </w:r>
          </w:p>
        </w:tc>
        <w:tc>
          <w:tcPr>
            <w:tcW w:type="dxa" w:w="960"/>
          </w:tcPr>
          <w:p>
            <w:r>
              <w:t>股价从中轨附近反弹并接近上轨，且成交量放大，说明短线修复增强；若后续能维持中轨支撑并突破上</w:t>
            </w:r>
          </w:p>
        </w:tc>
      </w:tr>
      <w:tr>
        <w:tc>
          <w:tcPr>
            <w:tcW w:type="dxa" w:w="960"/>
          </w:tcPr>
          <w:p>
            <w:r>
              <w:t>AMZN</w:t>
            </w:r>
          </w:p>
        </w:tc>
        <w:tc>
          <w:tcPr>
            <w:tcW w:type="dxa" w:w="960"/>
          </w:tcPr>
          <w:p>
            <w:r>
              <w:t>Amazon.com</w:t>
            </w:r>
          </w:p>
        </w:tc>
        <w:tc>
          <w:tcPr>
            <w:tcW w:type="dxa" w:w="960"/>
          </w:tcPr>
          <w:p>
            <w:r>
              <w:t>C 观察信号</w:t>
            </w:r>
          </w:p>
        </w:tc>
        <w:tc>
          <w:tcPr>
            <w:tcW w:type="dxa" w:w="960"/>
          </w:tcPr>
          <w:p>
            <w:r>
              <w:t>弱收口：Bandwidth连续29天维持低于近8个月30%分位；中轨附近窄幅震荡</w:t>
            </w:r>
          </w:p>
        </w:tc>
        <w:tc>
          <w:tcPr>
            <w:tcW w:type="dxa" w:w="960"/>
          </w:tcPr>
          <w:p>
            <w:r>
              <w:t>中轨附近</w:t>
            </w:r>
          </w:p>
        </w:tc>
        <w:tc>
          <w:tcPr>
            <w:tcW w:type="dxa" w:w="960"/>
          </w:tcPr>
          <w:p>
            <w:r>
              <w:t>7.37%</w:t>
            </w:r>
          </w:p>
        </w:tc>
        <w:tc>
          <w:tcPr>
            <w:tcW w:type="dxa" w:w="960"/>
          </w:tcPr>
          <w:p>
            <w:r>
              <w:t>0.327</w:t>
            </w:r>
          </w:p>
        </w:tc>
        <w:tc>
          <w:tcPr>
            <w:tcW w:type="dxa" w:w="960"/>
          </w:tcPr>
          <w:p>
            <w:r>
              <w:t>1.13</w:t>
            </w:r>
          </w:p>
        </w:tc>
        <w:tc>
          <w:tcPr>
            <w:tcW w:type="dxa" w:w="960"/>
          </w:tcPr>
          <w:p>
            <w:r>
              <w:t>布林带收口，说明波动率下降，股价可能处于蓄势阶段，但方向尚未确认。</w:t>
            </w:r>
          </w:p>
        </w:tc>
      </w:tr>
    </w:tbl>
    <w:p>
      <w:pPr>
        <w:pStyle w:val="Heading2"/>
      </w:pPr>
      <w:r>
        <w:t>二、重点结论</w:t>
      </w:r>
    </w:p>
    <w:p>
      <w:pPr>
        <w:pStyle w:val="ListBullet"/>
      </w:pPr>
      <w:r>
        <w:t>强信号：IBM。</w:t>
      </w:r>
    </w:p>
    <w:p>
      <w:pPr>
        <w:pStyle w:val="ListBullet"/>
      </w:pPr>
      <w:r>
        <w:t>中等信号：无。</w:t>
      </w:r>
    </w:p>
    <w:p>
      <w:pPr>
        <w:pStyle w:val="ListBullet"/>
      </w:pPr>
      <w:r>
        <w:t>观察信号：AMZN。</w:t>
      </w:r>
    </w:p>
    <w:p>
      <w:pPr>
        <w:pStyle w:val="ListBullet"/>
      </w:pPr>
      <w:r>
        <w:t>今日优先复核：IBM, AMZN。优先看是否放量、能否站稳上轨或中轨。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IBM - International Business Machines</w:t>
      </w:r>
    </w:p>
    <w:p>
      <w:pPr>
        <w:pStyle w:val="ListBullet"/>
      </w:pPr>
      <w:r>
        <w:t>信号等级：A 强信号</w:t>
      </w:r>
    </w:p>
    <w:p>
      <w:pPr>
        <w:pStyle w:val="ListBullet"/>
      </w:pPr>
      <w:r>
        <w:t>最新收盘价：$232.14</w:t>
      </w:r>
    </w:p>
    <w:p>
      <w:pPr>
        <w:pStyle w:val="ListBullet"/>
      </w:pPr>
      <w:r>
        <w:t>BOLL：上轨 $235.56；中轨 $226.33；下轨 $217.09</w:t>
      </w:r>
    </w:p>
    <w:p>
      <w:pPr>
        <w:pStyle w:val="ListBullet"/>
      </w:pPr>
      <w:r>
        <w:t>Bandwidth：8.16%；历史分位：10.71%；%B：0.815</w:t>
      </w:r>
    </w:p>
    <w:p>
      <w:pPr>
        <w:pStyle w:val="ListBullet"/>
      </w:pPr>
      <w:r>
        <w:t>成交量：当日 6952700；20日均量 5347790；量比 1.30</w:t>
      </w:r>
    </w:p>
    <w:p>
      <w:pPr>
        <w:pStyle w:val="ListBullet"/>
      </w:pPr>
      <w:r>
        <w:t>触发信号：中轨反弹并接近上轨；成交量放大；低位形态</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AMZN - Amazon.com</w:t>
      </w:r>
    </w:p>
    <w:p>
      <w:pPr>
        <w:pStyle w:val="ListBullet"/>
      </w:pPr>
      <w:r>
        <w:t>信号等级：C 观察信号</w:t>
      </w:r>
    </w:p>
    <w:p>
      <w:pPr>
        <w:pStyle w:val="ListBullet"/>
      </w:pPr>
      <w:r>
        <w:t>最新收盘价：$250.00</w:t>
      </w:r>
    </w:p>
    <w:p>
      <w:pPr>
        <w:pStyle w:val="ListBullet"/>
      </w:pPr>
      <w:r>
        <w:t>BOLL：上轨 $262.56；中轨 $253.23；下轨 $243.89</w:t>
      </w:r>
    </w:p>
    <w:p>
      <w:pPr>
        <w:pStyle w:val="ListBullet"/>
      </w:pPr>
      <w:r>
        <w:t>Bandwidth：7.37%；历史分位：22.62%；%B：0.327</w:t>
      </w:r>
    </w:p>
    <w:p>
      <w:pPr>
        <w:pStyle w:val="ListBullet"/>
      </w:pPr>
      <w:r>
        <w:t>成交量：当日 40306000；20日均量 35800085；量比 1.13</w:t>
      </w:r>
    </w:p>
    <w:p>
      <w:pPr>
        <w:pStyle w:val="ListBullet"/>
      </w:pPr>
      <w:r>
        <w:t>触发信号：弱收口：Bandwidth连续29天维持低于近8个月30%分位；中轨附近窄幅震荡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MSFT（Microsoft Corporation）, GOOG（Alphabet Inc.）, AVGO（Broadcom Inc.）, AMAT（Applied Materials, Inc.）, AMKR（Amkor Technology, Inc.）, LRCX（Lam Research Corporation）, SNDK（Sandisk Corporation）, MU（Micron Technology, Inc.）, TSLA（Tesla, Inc.）, PLTR（Palantir Technologies Inc.）, FORM（FormFactor, Inc.）, MXL（MaxLinear, Inc）, MRNA（Moderna, Inc.）, BE（Bloom Energy Corporation）</w:t>
      </w:r>
    </w:p>
    <w:p>
      <w:r>
        <w:br w:type="page"/>
      </w:r>
    </w:p>
    <w:p>
      <w:pPr>
        <w:pStyle w:val="Heading2"/>
      </w:pPr>
      <w:r>
        <w:t>六、触发股票 BOLL 图表</w:t>
      </w:r>
    </w:p>
    <w:p>
      <w:pPr>
        <w:pStyle w:val="Heading3"/>
      </w:pPr>
      <w:r>
        <w:t>IBM - International Business Machines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BM_BOLL.png"/>
                    <pic:cNvPicPr/>
                  </pic:nvPicPr>
                  <pic:blipFill>
                    <a:blip r:embed="rId9"/>
                    <a:stretch>
                      <a:fillRect/>
                    </a:stretch>
                  </pic:blipFill>
                  <pic:spPr>
                    <a:xfrm>
                      <a:off x="0" y="0"/>
                      <a:ext cx="6035040" cy="4054793"/>
                    </a:xfrm>
                    <a:prstGeom prst="rect"/>
                  </pic:spPr>
                </pic:pic>
              </a:graphicData>
            </a:graphic>
          </wp:inline>
        </w:drawing>
      </w:r>
    </w:p>
    <w:p>
      <w:pPr>
        <w:pStyle w:val="Heading3"/>
      </w:pPr>
      <w:r>
        <w:t>AMZN - Amazon.com</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AMZN_BOLL.png"/>
                    <pic:cNvPicPr/>
                  </pic:nvPicPr>
                  <pic:blipFill>
                    <a:blip r:embed="rId10"/>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