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强势金叉监控报告_2026-09-23</w:t>
      </w:r>
    </w:p>
    <w:p>
      <w:pPr>
        <w:pStyle w:val="Heading2"/>
      </w:pPr>
      <w:r>
        <w:t>一、报告概况</w:t>
      </w:r>
    </w:p>
    <w:p>
      <w:pPr>
        <w:pStyle w:val="ListBullet"/>
      </w:pPr>
      <w:r>
        <w:t>数据对应的美股交易日：2026-09-23</w:t>
      </w:r>
    </w:p>
    <w:p>
      <w:pPr>
        <w:pStyle w:val="ListBullet"/>
      </w:pPr>
      <w:r>
        <w:t>报告生成时间（美东）：2026-09-23 21:29:55 EDT</w:t>
      </w:r>
    </w:p>
    <w:p>
      <w:pPr>
        <w:pStyle w:val="ListBullet"/>
      </w:pPr>
      <w:r>
        <w:t>扫描股票总数：61</w:t>
      </w:r>
    </w:p>
    <w:p>
      <w:pPr>
        <w:pStyle w:val="ListBullet"/>
      </w:pPr>
      <w:r>
        <w:t>数据获取成功数量：1</w:t>
      </w:r>
    </w:p>
    <w:p>
      <w:pPr>
        <w:pStyle w:val="ListBullet"/>
      </w:pPr>
      <w:r>
        <w:t>评分达到60分及以上的触发股票数量：0</w:t>
      </w:r>
    </w:p>
    <w:p>
      <w:pPr>
        <w:pStyle w:val="ListBullet"/>
      </w:pPr>
      <w:r>
        <w:t>是否执行新闻搜索：否</w:t>
      </w:r>
    </w:p>
    <w:p>
      <w:r>
        <w:t>本交易日没有股票达到60分触发阈值，因此未执行新闻搜索。</w:t>
      </w:r>
    </w:p>
    <w:p>
      <w:pPr>
        <w:pStyle w:val="Heading2"/>
      </w:pPr>
      <w:r>
        <w:t>免责声明</w:t>
      </w:r>
    </w:p>
    <w:p>
      <w:r>
        <w:t>本报告仅用于技术指标监控和公开信息整理，不构成任何投资建议。技术指标和新闻归因可能存在滞后或误差，请自行判断投资风险。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