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美股长期下跌风险监控报告</w:t>
      </w:r>
    </w:p>
    <w:p>
      <w:r>
        <w:t>报告日期：2026-09-24</w:t>
      </w:r>
    </w:p>
    <w:p>
      <w:r>
        <w:t>说明：本报告仅在出现 A/B/C 下跌风险信号时生成，仅用于技术指标监控，不构成投资建议。</w:t>
      </w:r>
    </w:p>
    <w:p>
      <w:pPr>
        <w:pStyle w:val="Heading1"/>
      </w:pPr>
      <w:r>
        <w:t>一、风险股票排名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股票</w:t>
            </w:r>
          </w:p>
        </w:tc>
        <w:tc>
          <w:tcPr>
            <w:tcW w:type="dxa" w:w="2160"/>
          </w:tcPr>
          <w:p>
            <w:r>
              <w:t>信号等级</w:t>
            </w:r>
          </w:p>
        </w:tc>
        <w:tc>
          <w:tcPr>
            <w:tcW w:type="dxa" w:w="2160"/>
          </w:tcPr>
          <w:p>
            <w:r>
              <w:t>当前价格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</w:tr>
      <w:tr>
        <w:tc>
          <w:tcPr>
            <w:tcW w:type="dxa" w:w="2160"/>
          </w:tcPr>
          <w:p>
            <w:r>
              <w:t>ORCL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139.54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GLW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154.15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LITE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929.04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COIN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199.21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SNDK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1753.62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MU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1080.53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IBRX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8.64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</w:tbl>
    <w:p>
      <w:pPr>
        <w:pStyle w:val="Heading1"/>
      </w:pPr>
      <w:r>
        <w:t>二、详细分析</w:t>
      </w:r>
    </w:p>
    <w:p>
      <w:pPr>
        <w:pStyle w:val="Heading2"/>
      </w:pPr>
      <w:r>
        <w:t>ORCL</w:t>
      </w:r>
    </w:p>
    <w:p>
      <w:r>
        <w:t>基础信息：日期 2026-09-24；当前价格 139.54；信号等级 A. 强信号。</w:t>
      </w:r>
    </w:p>
    <w:p>
      <w:r>
        <w:t>BOLL：上轨 162.02；中轨 149.38；下轨 136.73；Bandwidth 16.93%。</w:t>
      </w:r>
    </w:p>
    <w:p>
      <w:r>
        <w:t>MACD：DIF -0.4930；DEA 0.7147；MACD柱 -1.2077；是否死叉：是。</w:t>
      </w:r>
    </w:p>
    <w:p>
      <w:r>
        <w:t>RSI：RSI6 31.37；RSI12 41.05；RSI24 45.29。</w:t>
      </w:r>
    </w:p>
    <w:p>
      <w:r>
        <w:t>均线：MA20 149.38；MA50 141.99；MA200 N/A。</w:t>
      </w:r>
    </w:p>
    <w:p>
      <w:r>
        <w:t>成交量：当日成交量 56498300；20日平均成交量 33676450；成交量倍数 1.68。</w:t>
      </w:r>
    </w:p>
    <w:p>
      <w:r>
        <w:t>触发条件：1. 启动前提：股价从近期高位跌破BOLL中轨；2. 跌破中轨后3-5个交易日未能重新站上中轨；3. 跌破中轨日前后6个交易日内MACD出现死叉；5. 近3-5日BOLL带张口，且中轨向下；等级前提：近期高位跌破中轨，并且跌破日前后6个交易日内MACD死叉；早期过滤：仍处于跌破中轨后的早期确认阶段。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GLW</w:t>
      </w:r>
    </w:p>
    <w:p>
      <w:r>
        <w:t>基础信息：日期 2026-09-24；当前价格 154.15；信号等级 C. 观察信号。</w:t>
      </w:r>
    </w:p>
    <w:p>
      <w:r>
        <w:t>BOLL：上轨 169.07；中轨 153.05；下轨 137.03；Bandwidth 20.93%。</w:t>
      </w:r>
    </w:p>
    <w:p>
      <w:r>
        <w:t>MACD：DIF -0.5824；DEA -1.2396；MACD柱 0.6572；是否死叉：是。</w:t>
      </w:r>
    </w:p>
    <w:p>
      <w:r>
        <w:t>RSI：RSI6 50.66；RSI12 50.03；RSI24 48.70。</w:t>
      </w:r>
    </w:p>
    <w:p>
      <w:r>
        <w:t>均线：MA20 153.05；MA50 152.81；MA200 N/A。</w:t>
      </w:r>
    </w:p>
    <w:p>
      <w:r>
        <w:t>成交量：当日成交量 5397500；20日平均成交量 8822750；成交量倍数 0.61。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LITE</w:t>
      </w:r>
    </w:p>
    <w:p>
      <w:r>
        <w:t>基础信息：日期 2026-09-24；当前价格 929.04；信号等级 C. 观察信号。</w:t>
      </w:r>
    </w:p>
    <w:p>
      <w:r>
        <w:t>BOLL：上轨 999.53；中轨 912.42；下轨 825.31；Bandwidth 19.09%。</w:t>
      </w:r>
    </w:p>
    <w:p>
      <w:r>
        <w:t>MACD：DIF 18.5845；DEA 18.2360；MACD柱 0.3485；是否死叉：是。</w:t>
      </w:r>
    </w:p>
    <w:p>
      <w:r>
        <w:t>RSI：RSI6 52.82；RSI12 53.20；RSI24 53.08。</w:t>
      </w:r>
    </w:p>
    <w:p>
      <w:r>
        <w:t>均线：MA20 912.42；MA50 854.36；MA200 N/A。</w:t>
      </w:r>
    </w:p>
    <w:p>
      <w:r>
        <w:t>成交量：当日成交量 3671300；20日平均成交量 4399585；成交量倍数 0.83。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COIN</w:t>
      </w:r>
    </w:p>
    <w:p>
      <w:r>
        <w:t>基础信息：日期 2026-09-24；当前价格 199.21；信号等级 C. 观察信号。</w:t>
      </w:r>
    </w:p>
    <w:p>
      <w:r>
        <w:t>BOLL：上轨 206.18；中轨 184.18；下轨 162.17；Bandwidth 23.89%。</w:t>
      </w:r>
    </w:p>
    <w:p>
      <w:r>
        <w:t>MACD：DIF 7.4245；DEA 5.6907；MACD柱 1.7338；是否死叉：是。</w:t>
      </w:r>
    </w:p>
    <w:p>
      <w:r>
        <w:t>RSI：RSI6 64.30；RSI12 59.97；RSI24 57.03。</w:t>
      </w:r>
    </w:p>
    <w:p>
      <w:r>
        <w:t>均线：MA20 184.18；MA50 169.75；MA200 N/A。</w:t>
      </w:r>
    </w:p>
    <w:p>
      <w:r>
        <w:t>成交量：当日成交量 7352300；20日平均成交量 10216610；成交量倍数 0.72。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SNDK</w:t>
      </w:r>
    </w:p>
    <w:p>
      <w:r>
        <w:t>基础信息：日期 2026-09-24；当前价格 1753.62；信号等级 C. 观察信号。</w:t>
      </w:r>
    </w:p>
    <w:p>
      <w:r>
        <w:t>BOLL：上轨 1891.58；中轨 1649.15；下轨 1406.71；Bandwidth 29.40%。</w:t>
      </w:r>
    </w:p>
    <w:p>
      <w:r>
        <w:t>MACD：DIF 67.1125；DEA 50.4965；MACD柱 16.6159；是否死叉：是。</w:t>
      </w:r>
    </w:p>
    <w:p>
      <w:r>
        <w:t>RSI：RSI6 54.89；RSI12 56.53；RSI24 54.26。</w:t>
      </w:r>
    </w:p>
    <w:p>
      <w:r>
        <w:t>均线：MA20 1649.15；MA50 1509.42；MA200 N/A。</w:t>
      </w:r>
    </w:p>
    <w:p>
      <w:r>
        <w:t>成交量：当日成交量 8186500；20日平均成交量 10730495；成交量倍数 0.76。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MU</w:t>
      </w:r>
    </w:p>
    <w:p>
      <w:r>
        <w:t>基础信息：日期 2026-09-24；当前价格 1080.53；信号等级 C. 观察信号。</w:t>
      </w:r>
    </w:p>
    <w:p>
      <w:r>
        <w:t>BOLL：上轨 1093.73；中轨 986.80；下轨 879.87；Bandwidth 21.67%。</w:t>
      </w:r>
    </w:p>
    <w:p>
      <w:r>
        <w:t>MACD：DIF 32.5374；DEA 20.5038；MACD柱 12.0336；是否死叉：是。</w:t>
      </w:r>
    </w:p>
    <w:p>
      <w:r>
        <w:t>RSI：RSI6 71.24；RSI12 64.61；RSI24 58.41。</w:t>
      </w:r>
    </w:p>
    <w:p>
      <w:r>
        <w:t>均线：MA20 986.80；MA50 937.03；MA200 N/A。</w:t>
      </w:r>
    </w:p>
    <w:p>
      <w:r>
        <w:t>成交量：当日成交量 22001600；20日平均成交量 25396850；成交量倍数 0.87。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IBRX</w:t>
      </w:r>
    </w:p>
    <w:p>
      <w:r>
        <w:t>基础信息：日期 2026-09-24；当前价格 8.64；信号等级 C. 观察信号。</w:t>
      </w:r>
    </w:p>
    <w:p>
      <w:r>
        <w:t>BOLL：上轨 8.95；中轨 8.24；下轨 7.53；Bandwidth 17.19%。</w:t>
      </w:r>
    </w:p>
    <w:p>
      <w:r>
        <w:t>MACD：DIF 0.2320；DEA 0.1742；MACD柱 0.0578；是否死叉：是。</w:t>
      </w:r>
    </w:p>
    <w:p>
      <w:r>
        <w:t>RSI：RSI6 55.45；RSI12 56.32；RSI24 54.80。</w:t>
      </w:r>
    </w:p>
    <w:p>
      <w:r>
        <w:t>均线：MA20 8.24；MA50 7.81；MA200 N/A。</w:t>
      </w:r>
    </w:p>
    <w:p>
      <w:r>
        <w:t>成交量：当日成交量 8950300；20日平均成交量 10505710；成交量倍数 0.85。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1"/>
      </w:pPr>
      <w:r>
        <w:t>三、自动生成风险总结</w:t>
      </w:r>
    </w:p>
    <w:p>
      <w:r>
        <w:t>ORCL：A. 强信号。触发条件：1. 启动前提：股价从近期高位跌破BOLL中轨；2. 跌破中轨后3-5个交易日未能重新站上中轨；3. 跌破中轨日前后6个交易日内MACD出现死叉；5. 近3-5日BOLL带张口，且中轨向下；等级前提：近期高位跌破中轨，并且跌破日前后6个交易日内MACD死叉；早期过滤：仍处于跌破中轨后的早期确认阶段。当前属于强信号，需要重点观察下跌趋势是否加速，同时关注 MA50 附近 141.99 的支撑或压力变化。</w:t>
      </w:r>
    </w:p>
    <w:p>
      <w:r>
        <w:t>GLW：C. 观察信号。触发条件：1. 启动前提：股价从近期高位跌破BOLL中轨；3. 跌破中轨日前后6个交易日内MACD出现死叉。当前属于观察信号，需要后续交易日确认是否继续走弱，同时关注 MA50 附近 152.81 的支撑或压力变化。</w:t>
      </w:r>
    </w:p>
    <w:p>
      <w:r>
        <w:t>LITE：C. 观察信号。触发条件：1. 启动前提：股价从近期高位跌破BOLL中轨；3. 跌破中轨日前后6个交易日内MACD出现死叉。当前属于观察信号，需要后续交易日确认是否继续走弱，同时关注 MA50 附近 854.36 的支撑或压力变化。</w:t>
      </w:r>
    </w:p>
    <w:p>
      <w:r>
        <w:t>COIN：C. 观察信号。触发条件：1. 启动前提：股价从近期高位跌破BOLL中轨；3. 跌破中轨日前后6个交易日内MACD出现死叉。当前属于观察信号，需要后续交易日确认是否继续走弱，同时关注 MA50 附近 169.75 的支撑或压力变化。</w:t>
      </w:r>
    </w:p>
    <w:p>
      <w:r>
        <w:t>SNDK：C. 观察信号。触发条件：1. 启动前提：股价从近期高位跌破BOLL中轨；3. 跌破中轨日前后6个交易日内MACD出现死叉。当前属于观察信号，需要后续交易日确认是否继续走弱，同时关注 MA50 附近 1509.42 的支撑或压力变化。</w:t>
      </w:r>
    </w:p>
    <w:p>
      <w:r>
        <w:t>MU：C. 观察信号。触发条件：1. 启动前提：股价从近期高位跌破BOLL中轨；3. 跌破中轨日前后6个交易日内MACD出现死叉。当前属于观察信号，需要后续交易日确认是否继续走弱，同时关注 MA50 附近 937.03 的支撑或压力变化。</w:t>
      </w:r>
    </w:p>
    <w:p>
      <w:r>
        <w:t>IBRX：C. 观察信号。触发条件：1. 启动前提：股价从近期高位跌破BOLL中轨；3. 跌破中轨日前后6个交易日内MACD出现死叉。当前属于观察信号，需要后续交易日确认是否继续走弱，同时关注 MA50 附近 7.81 的支撑或压力变化。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