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报告日期：2026-09-01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短线偏热</w:t>
            </w:r>
          </w:p>
        </w:tc>
        <w:tc>
          <w:tcPr>
            <w:tcW w:type="dxa" w:w="1234"/>
          </w:tcPr>
          <w:p>
            <w:r>
              <w:t>89.48</w:t>
            </w:r>
          </w:p>
        </w:tc>
        <w:tc>
          <w:tcPr>
            <w:tcW w:type="dxa" w:w="1234"/>
          </w:tcPr>
          <w:p>
            <w:r>
              <w:t>偏离MA20超过8%；跌破MA5；RSI6掉头向下；KDJ高位死叉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7.28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55.80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81.85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20.67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103.39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14.72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7.04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当前价格：89.48</w:t>
      </w:r>
    </w:p>
    <w:p>
      <w:r>
        <w:t>短线状态：短线反弹确认；反弹确认分：5</w:t>
      </w:r>
    </w:p>
    <w:p>
      <w:r>
        <w:t>短线风险分：5；风险等级：短线偏热</w:t>
      </w:r>
    </w:p>
    <w:p>
      <w:r>
        <w:t>指标摘要：RSI6/RSI12=55.4/59.9；K/D/J=76.4/81.5/66.3；偏离MA20=13.10%；近5日涨幅=-2.76%；量能=0.92倍。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偏离MA20超过8%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pPr>
        <w:pStyle w:val="ListBullet"/>
      </w:pPr>
      <w:r>
        <w:t>KDJ高位死叉</w:t>
      </w:r>
    </w:p>
    <w:p>
      <w:r>
        <w:t>建议观察位置：当前价格 89.48；MA5 91.26；MA10 88.63；MA20 79.12。若跌破MA5，短线反弹降温；若跌破MA20，反弹结构可能明显转弱。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当前价格：7.28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指标摘要：RSI6/RSI12=31.2/40.4；K/D/J=30.6/42.5/6.7；偏离MA20=-11.96%；近5日涨幅=-12.18%；量能=1.16倍。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7.28；MA5 8.11；MA10 8.29；MA20 8.27。若跌破MA5，短线反弹降温；若跌破MA20，反弹结构可能明显转弱。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当前价格：55.80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指标摘要：RSI6/RSI12=26.2/35.7；K/D/J=9.2/14.2/-0.9；偏离MA20=-15.57%；近5日涨幅=-10.01%；量能=0.84倍。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55.80；MA5 58.85；MA10 61.88；MA20 66.09。若跌破MA5，短线反弹降温；若跌破MA20，反弹结构可能明显转弱。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当前价格：81.85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指标摘要：RSI6/RSI12=27.1/41.0；K/D/J=13.7/16.0/9.2；偏离MA20=-10.61%；近5日涨幅=-7.03%；量能=0.58倍。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81.85；MA5 85.16；MA10 86.86；MA20 91.57。若跌破MA5，短线反弹降温；若跌破MA20，反弹结构可能明显转弱。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当前价格：20.67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指标摘要：RSI6/RSI12=19.1/34.4；K/D/J=7.3/14.5/-7.1；偏离MA20=-15.17%；近5日涨幅=-10.52%；量能=0.73倍。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20.67；MA5 21.69；MA10 23.11；MA20 24.37。若跌破MA5，短线反弹降温；若跌破MA20，反弹结构可能明显转弱。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当前价格：103.39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指标摘要：RSI6/RSI12=30.6/40.3；K/D/J=12.9/18.0/2.7；偏离MA20=-17.34%；近5日涨幅=-8.63%；量能=0.43倍。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103.39；MA5 108.87；MA10 114.12；MA20 125.08。若跌破MA5，短线反弹降温；若跌破MA20，反弹结构可能明显转弱。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当前价格：14.72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指标摘要：RSI6/RSI12=23.8/38.5；K/D/J=12.2/23.9/-11.2；偏离MA20=-12.53%；近5日涨幅=-11.33%；量能=0.48倍。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14.72；MA5 15.55；MA10 16.58；MA20 16.83。若跌破MA5，短线反弹降温；若跌破MA20，反弹结构可能明显转弱。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当前价格：7.04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指标摘要：RSI6/RSI12=23.0/34.4；K/D/J=10.0/17.5/-4.9；偏离MA20=-18.98%；近5日涨幅=-14.56%；量能=0.93倍。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7.04；MA5 7.91；MA10 8.20；MA20 8.69。若跌破MA5，短线反弹降温；若跌破MA20，反弹结构可能明显转弱。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