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美股长期下跌风险监控报告</w:t>
      </w:r>
    </w:p>
    <w:p>
      <w:r>
        <w:t>报告日期：2026-09-08</w:t>
      </w:r>
    </w:p>
    <w:p>
      <w:r>
        <w:t>说明：本报告仅在出现 A/B/C 下跌风险信号时生成，仅用于技术指标监控，不构成投资建议。</w:t>
      </w:r>
    </w:p>
    <w:p>
      <w:pPr>
        <w:pStyle w:val="Heading1"/>
      </w:pPr>
      <w:r>
        <w:t>一、风险股票排名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股票</w:t>
            </w:r>
          </w:p>
        </w:tc>
        <w:tc>
          <w:tcPr>
            <w:tcW w:type="dxa" w:w="2160"/>
          </w:tcPr>
          <w:p>
            <w:r>
              <w:t>信号等级</w:t>
            </w:r>
          </w:p>
        </w:tc>
        <w:tc>
          <w:tcPr>
            <w:tcW w:type="dxa" w:w="2160"/>
          </w:tcPr>
          <w:p>
            <w:r>
              <w:t>当前价格</w:t>
            </w:r>
          </w:p>
        </w:tc>
        <w:tc>
          <w:tcPr>
            <w:tcW w:type="dxa" w:w="2160"/>
          </w:tcPr>
          <w:p>
            <w:r>
              <w:t>触发条件</w:t>
            </w:r>
          </w:p>
        </w:tc>
      </w:tr>
      <w:tr>
        <w:tc>
          <w:tcPr>
            <w:tcW w:type="dxa" w:w="2160"/>
          </w:tcPr>
          <w:p>
            <w:r>
              <w:t>LITE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978.53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ORCL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162.52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IREN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46.93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CCJ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101.97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  <w:tr>
        <w:tc>
          <w:tcPr>
            <w:tcW w:type="dxa" w:w="2160"/>
          </w:tcPr>
          <w:p>
            <w:r>
              <w:t>CRSP</w:t>
            </w:r>
          </w:p>
        </w:tc>
        <w:tc>
          <w:tcPr>
            <w:tcW w:type="dxa" w:w="2160"/>
          </w:tcPr>
          <w:p>
            <w:r>
              <w:t>C. 观察信号</w:t>
            </w:r>
          </w:p>
        </w:tc>
        <w:tc>
          <w:tcPr>
            <w:tcW w:type="dxa" w:w="2160"/>
          </w:tcPr>
          <w:p>
            <w:r>
              <w:t>54.78</w:t>
            </w:r>
          </w:p>
        </w:tc>
        <w:tc>
          <w:tcPr>
            <w:tcW w:type="dxa" w:w="2160"/>
          </w:tcPr>
          <w:p>
            <w:r>
              <w:t>1. 启动前提：股价从近期高位跌破BOLL中轨；3. 跌破中轨日前后6个交易日内MACD出现死叉</w:t>
            </w:r>
          </w:p>
        </w:tc>
      </w:tr>
    </w:tbl>
    <w:p>
      <w:pPr>
        <w:pStyle w:val="Heading1"/>
      </w:pPr>
      <w:r>
        <w:t>二、详细分析</w:t>
      </w:r>
    </w:p>
    <w:p>
      <w:pPr>
        <w:pStyle w:val="Heading2"/>
      </w:pPr>
      <w:r>
        <w:t>LITE</w:t>
      </w:r>
    </w:p>
    <w:p>
      <w:r>
        <w:t>基础信息：日期 2026-09-08；当前价格 978.53；信号等级 C. 观察信号。</w:t>
      </w:r>
    </w:p>
    <w:p>
      <w:r>
        <w:t>BOLL：上轨 982.20；中轨 892.14；下轨 802.08；Bandwidth 20.19%。</w:t>
      </w:r>
    </w:p>
    <w:p>
      <w:r>
        <w:t>MACD：DIF 22.9373；DEA 22.4207；MACD柱 0.5165；是否死叉：是。</w:t>
      </w:r>
    </w:p>
    <w:p>
      <w:r>
        <w:t>RSI：RSI6 68.42；RSI12 60.49；RSI24 56.54。</w:t>
      </w:r>
    </w:p>
    <w:p>
      <w:r>
        <w:t>均线：MA20 892.14；MA50 819.62；MA200 N/A。</w:t>
      </w:r>
    </w:p>
    <w:p>
      <w:r>
        <w:t>成交量：当日成交量 7390800；20日平均成交量 4685250；成交量倍数 1.58。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ORCL</w:t>
      </w:r>
    </w:p>
    <w:p>
      <w:r>
        <w:t>基础信息：日期 2026-09-08；当前价格 162.52；信号等级 C. 观察信号。</w:t>
      </w:r>
    </w:p>
    <w:p>
      <w:r>
        <w:t>BOLL：上轨 160.34；中轨 148.88；下轨 137.42；Bandwidth 15.39%。</w:t>
      </w:r>
    </w:p>
    <w:p>
      <w:r>
        <w:t>MACD：DIF 3.3918；DEA 1.9515；MACD柱 1.4403；是否死叉：是。</w:t>
      </w:r>
    </w:p>
    <w:p>
      <w:r>
        <w:t>RSI：RSI6 74.44；RSI12 65.39；RSI24 56.93。</w:t>
      </w:r>
    </w:p>
    <w:p>
      <w:r>
        <w:t>均线：MA20 148.88；MA50 140.12；MA200 N/A。</w:t>
      </w:r>
    </w:p>
    <w:p>
      <w:r>
        <w:t>成交量：当日成交量 37662800；20日平均成交量 23393475；成交量倍数 1.61。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IREN</w:t>
      </w:r>
    </w:p>
    <w:p>
      <w:r>
        <w:t>基础信息：日期 2026-09-08；当前价格 46.93；信号等级 C. 观察信号。</w:t>
      </w:r>
    </w:p>
    <w:p>
      <w:r>
        <w:t>BOLL：上轨 47.35；中轨 41.54；下轨 35.73；Bandwidth 27.98%。</w:t>
      </w:r>
    </w:p>
    <w:p>
      <w:r>
        <w:t>MACD：DIF 0.3528；DEA -0.2936；MACD柱 0.6463；是否死叉：是。</w:t>
      </w:r>
    </w:p>
    <w:p>
      <w:r>
        <w:t>RSI：RSI6 74.33；RSI12 62.46；RSI24 54.64。</w:t>
      </w:r>
    </w:p>
    <w:p>
      <w:r>
        <w:t>均线：MA20 41.54；MA50 40.22；MA200 N/A。</w:t>
      </w:r>
    </w:p>
    <w:p>
      <w:r>
        <w:t>成交量：当日成交量 50914800；20日平均成交量 46729865；成交量倍数 1.09。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CCJ</w:t>
      </w:r>
    </w:p>
    <w:p>
      <w:r>
        <w:t>基础信息：日期 2026-09-08；当前价格 101.97；信号等级 C. 观察信号。</w:t>
      </w:r>
    </w:p>
    <w:p>
      <w:r>
        <w:t>BOLL：上轨 107.03；中轨 100.08；下轨 93.13；Bandwidth 13.89%。</w:t>
      </w:r>
    </w:p>
    <w:p>
      <w:r>
        <w:t>MACD：DIF 1.3648；DEA 1.5728；MACD柱 -0.2079；是否死叉：是。</w:t>
      </w:r>
    </w:p>
    <w:p>
      <w:r>
        <w:t>RSI：RSI6 58.82；RSI12 56.51；RSI24 52.96。</w:t>
      </w:r>
    </w:p>
    <w:p>
      <w:r>
        <w:t>均线：MA20 100.08；MA50 95.34；MA200 N/A。</w:t>
      </w:r>
    </w:p>
    <w:p>
      <w:r>
        <w:t>成交量：当日成交量 2216100；20日平均成交量 2664910；成交量倍数 0.83。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2"/>
      </w:pPr>
      <w:r>
        <w:t>CRSP</w:t>
      </w:r>
    </w:p>
    <w:p>
      <w:r>
        <w:t>基础信息：日期 2026-09-08；当前价格 54.78；信号等级 C. 观察信号。</w:t>
      </w:r>
    </w:p>
    <w:p>
      <w:r>
        <w:t>BOLL：上轨 61.26；中轨 56.62；下轨 51.98；Bandwidth 16.40%。</w:t>
      </w:r>
    </w:p>
    <w:p>
      <w:r>
        <w:t>MACD：DIF 0.9418；DEA 1.4218；MACD柱 -0.4799；是否死叉：是。</w:t>
      </w:r>
    </w:p>
    <w:p>
      <w:r>
        <w:t>RSI：RSI6 31.79；RSI12 45.99；RSI24 50.30。</w:t>
      </w:r>
    </w:p>
    <w:p>
      <w:r>
        <w:t>均线：MA20 56.62；MA50 53.76；MA200 N/A。</w:t>
      </w:r>
    </w:p>
    <w:p>
      <w:r>
        <w:t>成交量：当日成交量 1385500；20日平均成交量 1434865；成交量倍数 0.97。</w:t>
      </w:r>
    </w:p>
    <w:p>
      <w:r>
        <w:t>触发条件：1. 启动前提：股价从近期高位跌破BOLL中轨；3. 跌破中轨日前后6个交易日内MACD出现死叉。</w:t>
      </w:r>
    </w:p>
    <w:p>
      <w:pPr>
        <w:pStyle w:val="Heading1"/>
      </w:pPr>
      <w:r>
        <w:t>三、自动生成风险总结</w:t>
      </w:r>
    </w:p>
    <w:p>
      <w:r>
        <w:t>LITE：C. 观察信号。触发条件：1. 启动前提：股价从近期高位跌破BOLL中轨；3. 跌破中轨日前后6个交易日内MACD出现死叉。当前属于观察信号，需要后续交易日确认是否继续走弱，同时关注 MA50 附近 819.62 的支撑或压力变化。</w:t>
      </w:r>
    </w:p>
    <w:p>
      <w:r>
        <w:t>ORCL：C. 观察信号。触发条件：1. 启动前提：股价从近期高位跌破BOLL中轨；3. 跌破中轨日前后6个交易日内MACD出现死叉。当前属于观察信号，需要后续交易日确认是否继续走弱，同时关注 MA50 附近 140.12 的支撑或压力变化。</w:t>
      </w:r>
    </w:p>
    <w:p>
      <w:r>
        <w:t>IREN：C. 观察信号。触发条件：1. 启动前提：股价从近期高位跌破BOLL中轨；3. 跌破中轨日前后6个交易日内MACD出现死叉。当前属于观察信号，需要后续交易日确认是否继续走弱，同时关注 MA50 附近 40.22 的支撑或压力变化。</w:t>
      </w:r>
    </w:p>
    <w:p>
      <w:r>
        <w:t>CCJ：C. 观察信号。触发条件：1. 启动前提：股价从近期高位跌破BOLL中轨；3. 跌破中轨日前后6个交易日内MACD出现死叉。当前属于观察信号，需要后续交易日确认是否继续走弱，同时关注 MA50 附近 95.34 的支撑或压力变化。</w:t>
      </w:r>
    </w:p>
    <w:p>
      <w:r>
        <w:t>CRSP：C. 观察信号。触发条件：1. 启动前提：股价从近期高位跌破BOLL中轨；3. 跌破中轨日前后6个交易日内MACD出现死叉。当前属于观察信号，需要后续交易日确认是否继续走弱，同时关注 MA50 附近 53.76 的支撑或压力变化。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