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报告日期：2026-10-06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41.28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181.03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112.50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574.00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185.74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1660.46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IREN</w:t>
      </w:r>
    </w:p>
    <w:p>
      <w:r>
        <w:t>基础信息：日期 2026-10-06；当前价格 41.28；信号等级 A. 强信号。</w:t>
      </w:r>
    </w:p>
    <w:p>
      <w:r>
        <w:t>BOLL：上轨 48.43；中轨 43.58；下轨 38.74；Bandwidth 22.23%。</w:t>
      </w:r>
    </w:p>
    <w:p>
      <w:r>
        <w:t>MACD：DIF -0.3053；DEA 0.2589；MACD柱 -0.5643；是否死叉：是。</w:t>
      </w:r>
    </w:p>
    <w:p>
      <w:r>
        <w:t>RSI：RSI6 41.08；RSI12 45.26；RSI24 47.97。</w:t>
      </w:r>
    </w:p>
    <w:p>
      <w:r>
        <w:t>均线：MA20 43.58；MA50 41.56；MA200 N/A。</w:t>
      </w:r>
    </w:p>
    <w:p>
      <w:r>
        <w:t>成交量：当日成交量 35801500；20日平均成交量 34880855；成交量倍数 1.03。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QCOM</w:t>
      </w:r>
    </w:p>
    <w:p>
      <w:r>
        <w:t>基础信息：日期 2026-10-06；当前价格 181.03；信号等级 B. 中等信号。</w:t>
      </w:r>
    </w:p>
    <w:p>
      <w:r>
        <w:t>BOLL：上轨 200.74；中轨 186.24；下轨 171.74；Bandwidth 15.57%。</w:t>
      </w:r>
    </w:p>
    <w:p>
      <w:r>
        <w:t>MACD：DIF 2.7485；DEA 4.5329；MACD柱 -1.7845；是否死叉：是。</w:t>
      </w:r>
    </w:p>
    <w:p>
      <w:r>
        <w:t>RSI：RSI6 39.46；RSI12 48.02；RSI24 50.88。</w:t>
      </w:r>
    </w:p>
    <w:p>
      <w:r>
        <w:t>均线：MA20 186.24；MA50 171.94；MA200 N/A。</w:t>
      </w:r>
    </w:p>
    <w:p>
      <w:r>
        <w:t>成交量：当日成交量 8217000；20日平均成交量 14420040；成交量倍数 0.57。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INTC</w:t>
      </w:r>
    </w:p>
    <w:p>
      <w:r>
        <w:t>基础信息：日期 2026-10-06；当前价格 112.50；信号等级 C. 观察信号。</w:t>
      </w:r>
    </w:p>
    <w:p>
      <w:r>
        <w:t>BOLL：上轨 131.78；中轨 113.06；下轨 94.33；Bandwidth 33.12%。</w:t>
      </w:r>
    </w:p>
    <w:p>
      <w:r>
        <w:t>MACD：DIF 4.8640；DEA 5.4855；MACD柱 -0.6215；是否死叉：是。</w:t>
      </w:r>
    </w:p>
    <w:p>
      <w:r>
        <w:t>RSI：RSI6 37.76；RSI12 50.75；RSI24 53.22。</w:t>
      </w:r>
    </w:p>
    <w:p>
      <w:r>
        <w:t>均线：MA20 113.06；MA50 101.77；MA200 N/A。</w:t>
      </w:r>
    </w:p>
    <w:p>
      <w:r>
        <w:t>成交量：当日成交量 101557000；20日平均成交量 109374345；成交量倍数 0.93。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2026-10-06；当前价格 574.00；信号等级 C. 观察信号。</w:t>
      </w:r>
    </w:p>
    <w:p>
      <w:r>
        <w:t>BOLL：上轨 588.23；中轨 551.56；下轨 514.89；Bandwidth 13.30%。</w:t>
      </w:r>
    </w:p>
    <w:p>
      <w:r>
        <w:t>MACD：DIF 17.6339；DEA 20.1581；MACD柱 -2.5242；是否死叉：是。</w:t>
      </w:r>
    </w:p>
    <w:p>
      <w:r>
        <w:t>RSI：RSI6 64.76；RSI12 60.18；RSI24 58.94。</w:t>
      </w:r>
    </w:p>
    <w:p>
      <w:r>
        <w:t>均线：MA20 551.56；MA50 494.19；MA200 N/A。</w:t>
      </w:r>
    </w:p>
    <w:p>
      <w:r>
        <w:t>成交量：当日成交量 5386800；20日平均成交量 8131020；成交量倍数 0.66。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2026-10-06；当前价格 185.74；信号等级 C. 观察信号。</w:t>
      </w:r>
    </w:p>
    <w:p>
      <w:r>
        <w:t>BOLL：上轨 207.63；中轨 186.38；下轨 165.13；Bandwidth 22.80%。</w:t>
      </w:r>
    </w:p>
    <w:p>
      <w:r>
        <w:t>MACD：DIF 3.4636；DEA 4.9323；MACD柱 -1.4687；是否死叉：是。</w:t>
      </w:r>
    </w:p>
    <w:p>
      <w:r>
        <w:t>RSI：RSI6 44.67；RSI12 50.21；RSI24 52.44。</w:t>
      </w:r>
    </w:p>
    <w:p>
      <w:r>
        <w:t>均线：MA20 186.38；MA50 173.80；MA200 N/A。</w:t>
      </w:r>
    </w:p>
    <w:p>
      <w:r>
        <w:t>成交量：当日成交量 5590700；20日平均成交量 9608340；成交量倍数 0.58。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2026-10-06；当前价格 1660.46；信号等级 C. 观察信号。</w:t>
      </w:r>
    </w:p>
    <w:p>
      <w:r>
        <w:t>BOLL：上轨 1897.70；中轨 1707.78；下轨 1517.87；Bandwidth 22.24%。</w:t>
      </w:r>
    </w:p>
    <w:p>
      <w:r>
        <w:t>MACD：DIF 36.0644；DEA 49.4375；MACD柱 -13.3732；是否死叉：是。</w:t>
      </w:r>
    </w:p>
    <w:p>
      <w:r>
        <w:t>RSI：RSI6 37.20；RSI12 47.50；RSI24 50.73。</w:t>
      </w:r>
    </w:p>
    <w:p>
      <w:r>
        <w:t>均线：MA20 1707.78；MA50 1552.66；MA200 N/A。</w:t>
      </w:r>
    </w:p>
    <w:p>
      <w:r>
        <w:t>成交量：当日成交量 6513600；20日平均成交量 8680535；成交量倍数 0.75。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IREN：A.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41.56 的支撑或压力变化。</w:t>
      </w:r>
    </w:p>
    <w:p>
      <w:r>
        <w:t>QCOM：B.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171.94 的支撑或压力变化。</w:t>
      </w:r>
    </w:p>
    <w:p>
      <w:r>
        <w:t>INTC：C. 观察信号。触发条件：1. 启动前提：股价从近期高位跌破BOLL中轨；3. 跌破中轨日前后6个交易日内MACD出现死叉。当前属于观察信号，需要后续交易日确认是否继续走弱，同时关注 MA50 附近 101.77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494.19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173.80 的支撑或压力变化。</w:t>
      </w:r>
    </w:p>
    <w:p>
      <w:r>
        <w:t>SNDK：C. 观察信号。触发条件：1. 启动前提：股价从近期高位跌破BOLL中轨；3. 跌破中轨日前后6个交易日内MACD出现死叉。当前属于观察信号，需要后续交易日确认是否继续走弱，同时关注 MA50 附近 1552.66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