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美股短线反弹风险监控报告</w:t>
      </w:r>
    </w:p>
    <w:p>
      <w:pPr>
        <w:jc w:val="center"/>
      </w:pPr>
      <w:r>
        <w:t>报告日期：2026-10-14</w:t>
      </w:r>
    </w:p>
    <w:p>
      <w:pPr>
        <w:pStyle w:val="Heading2"/>
      </w:pPr>
      <w:r>
        <w:t>一、短线风险排名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234"/>
          </w:tcPr>
          <w:p>
            <w:r>
              <w:rPr>
                <w:b/>
              </w:rPr>
              <w:t>短线状态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反弹分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收盘价</w:t>
            </w:r>
          </w:p>
        </w:tc>
        <w:tc>
          <w:tcPr>
            <w:tcW w:type="dxa" w:w="1234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234"/>
          </w:tcPr>
          <w:p>
            <w:r>
              <w:t>CRCL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79.55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OPTX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6.91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ASTS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42.14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CRWV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65.78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FLY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17.02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AAOI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86.22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LUNR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11.02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ONDS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6.14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</w:tbl>
    <w:p>
      <w:pPr>
        <w:pStyle w:val="Heading2"/>
      </w:pPr>
      <w:r>
        <w:t>二、逐股票分析</w:t>
      </w:r>
    </w:p>
    <w:p>
      <w:pPr>
        <w:pStyle w:val="Heading3"/>
      </w:pPr>
      <w:r>
        <w:t>CRCL</w:t>
      </w:r>
    </w:p>
    <w:p>
      <w:r>
        <w:t>当前价格：79.55</w:t>
      </w:r>
    </w:p>
    <w:p>
      <w:r>
        <w:t>短线状态：未形成短线反弹；反弹确认分：1</w:t>
      </w:r>
    </w:p>
    <w:p>
      <w:r>
        <w:t>短线风险分：0；风险等级：未形成短线反弹，不进入过热评分</w:t>
      </w:r>
    </w:p>
    <w:p>
      <w:r>
        <w:t>指标摘要：RSI6/RSI12=32.9/41.0；K/D/J=33.9/33.9/33.9；偏离MA20=-7.33%；近5日涨幅=-1.60%；量能=0.98倍。</w:t>
      </w:r>
    </w:p>
    <w:p>
      <w:r>
        <w:t>反弹成立条件：</w:t>
      </w:r>
    </w:p>
    <w:p>
      <w:pPr>
        <w:pStyle w:val="ListBullet"/>
      </w:pPr>
      <w:r>
        <w:t>MA5高于MA10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79.55；MA5 82.61；MA10 82.55；MA20 85.84。若跌破MA5，短线反弹降温；若跌破MA20，反弹结构可能明显转弱。</w:t>
      </w:r>
    </w:p>
    <w:p>
      <w:pPr>
        <w:pStyle w:val="Heading3"/>
      </w:pPr>
      <w:r>
        <w:t>OPTX</w:t>
      </w:r>
    </w:p>
    <w:p>
      <w:r>
        <w:t>当前价格：6.91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指标摘要：RSI6/RSI12=26.1/39.0；K/D/J=19.1/38.1/-18.9；偏离MA20=-12.70%；近5日涨幅=-22.27%；量能=0.88倍。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6.91；MA5 7.75；MA10 8.45；MA20 7.92。若跌破MA5，短线反弹降温；若跌破MA20，反弹结构可能明显转弱。</w:t>
      </w:r>
    </w:p>
    <w:p>
      <w:pPr>
        <w:pStyle w:val="Heading3"/>
      </w:pPr>
      <w:r>
        <w:t>ASTS</w:t>
      </w:r>
    </w:p>
    <w:p>
      <w:r>
        <w:t>当前价格：42.14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指标摘要：RSI6/RSI12=15.0/25.4；K/D/J=13.5/23.2/-6.1；偏离MA20=-27.04%；近5日涨幅=-30.52%；量能=1.69倍。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42.14；MA5 49.71；MA10 54.63；MA20 57.76。若跌破MA5，短线反弹降温；若跌破MA20，反弹结构可能明显转弱。</w:t>
      </w:r>
    </w:p>
    <w:p>
      <w:pPr>
        <w:pStyle w:val="Heading3"/>
      </w:pPr>
      <w:r>
        <w:t>CRWV</w:t>
      </w:r>
    </w:p>
    <w:p>
      <w:r>
        <w:t>当前价格：65.78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指标摘要：RSI6/RSI12=13.5/26.4；K/D/J=14.8/27.4/-10.3；偏离MA20=-22.13%；近5日涨幅=-25.63%；量能=3.06倍。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65.78；MA5 77.50；MA10 83.33；MA20 84.47。若跌破MA5，短线反弹降温；若跌破MA20，反弹结构可能明显转弱。</w:t>
      </w:r>
    </w:p>
    <w:p>
      <w:pPr>
        <w:pStyle w:val="Heading3"/>
      </w:pPr>
      <w:r>
        <w:t>FLY</w:t>
      </w:r>
    </w:p>
    <w:p>
      <w:r>
        <w:t>当前价格：17.02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指标摘要：RSI6/RSI12=12.1/26.4；K/D/J=6.0/14.8/-11.6；偏离MA20=-22.07%；近5日涨幅=-20.87%；量能=0.99倍。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17.02；MA5 19.08；MA10 20.85；MA20 21.84。若跌破MA5，短线反弹降温；若跌破MA20，反弹结构可能明显转弱。</w:t>
      </w:r>
    </w:p>
    <w:p>
      <w:pPr>
        <w:pStyle w:val="Heading3"/>
      </w:pPr>
      <w:r>
        <w:t>AAOI</w:t>
      </w:r>
    </w:p>
    <w:p>
      <w:r>
        <w:t>当前价格：86.22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指标摘要：RSI6/RSI12=25.8/35.7；K/D/J=20.4/38.9/-16.5；偏离MA20=-18.53%；近5日涨幅=-29.64%；量能=1.48倍。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86.22；MA5 100.04；MA10 109.74；MA20 105.83。若跌破MA5，短线反弹降温；若跌破MA20，反弹结构可能明显转弱。</w:t>
      </w:r>
    </w:p>
    <w:p>
      <w:pPr>
        <w:pStyle w:val="Heading3"/>
      </w:pPr>
      <w:r>
        <w:t>LUNR</w:t>
      </w:r>
    </w:p>
    <w:p>
      <w:r>
        <w:t>当前价格：11.02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指标摘要：RSI6/RSI12=15.2/27.1；K/D/J=7.1/14.3/-7.3；偏离MA20=-23.12%；近5日涨幅=-23.53%；量能=1.13倍。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11.02；MA5 12.59；MA10 13.55；MA20 14.33。若跌破MA5，短线反弹降温；若跌破MA20，反弹结构可能明显转弱。</w:t>
      </w:r>
    </w:p>
    <w:p>
      <w:pPr>
        <w:pStyle w:val="Heading3"/>
      </w:pPr>
      <w:r>
        <w:t>ONDS</w:t>
      </w:r>
    </w:p>
    <w:p>
      <w:r>
        <w:t>当前价格：6.14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指标摘要：RSI6/RSI12=13.4/25.0；K/D/J=9.9/15.2/-0.8；偏离MA20=-15.01%；近5日涨幅=-14.60%；量能=1.11倍。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6.14；MA5 6.62；MA10 6.95；MA20 7.22。若跌破MA5，短线反弹降温；若跌破MA20，反弹结构可能明显转弱。</w:t>
      </w:r>
    </w:p>
    <w:p>
      <w:r>
        <w:t>本报告仅用于短线技术状态监控，不构成任何投资建议。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