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报告日期：2026-09-21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GLW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158.98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SMR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8.79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93.23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NBIS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232.80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954.49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148.56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94.49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201.05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1766.64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1043.96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17.10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GLW</w:t>
      </w:r>
    </w:p>
    <w:p>
      <w:r>
        <w:t>基础信息：日期 2026-09-21；当前价格 158.98；信号等级 A. 强信号。</w:t>
      </w:r>
    </w:p>
    <w:p>
      <w:r>
        <w:t>BOLL：上轨 168.04；中轨 151.91；下轨 135.78；Bandwidth 21.23%。</w:t>
      </w:r>
    </w:p>
    <w:p>
      <w:r>
        <w:t>MACD：DIF -1.4585；DEA -1.7898；MACD柱 0.3313；是否死叉：是。</w:t>
      </w:r>
    </w:p>
    <w:p>
      <w:r>
        <w:t>RSI：RSI6 62.15；RSI12 54.59；RSI24 50.72。</w:t>
      </w:r>
    </w:p>
    <w:p>
      <w:r>
        <w:t>均线：MA20 151.91；MA50 154.35；MA200 N/A。</w:t>
      </w:r>
    </w:p>
    <w:p>
      <w:r>
        <w:t>成交量：当日成交量 9213000；20日平均成交量 9122620；成交量倍数 1.01。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SMR</w:t>
      </w:r>
    </w:p>
    <w:p>
      <w:r>
        <w:t>基础信息：日期 2026-09-21；当前价格 8.79；信号等级 A. 强信号。</w:t>
      </w:r>
    </w:p>
    <w:p>
      <w:r>
        <w:t>BOLL：上轨 10.88；中轨 9.34；下轨 7.80；Bandwidth 32.91%。</w:t>
      </w:r>
    </w:p>
    <w:p>
      <w:r>
        <w:t>MACD：DIF -0.1868；DEA -0.0436；MACD柱 -0.1431；是否死叉：是。</w:t>
      </w:r>
    </w:p>
    <w:p>
      <w:r>
        <w:t>RSI：RSI6 46.52；RSI12 46.47；RSI24 47.07。</w:t>
      </w:r>
    </w:p>
    <w:p>
      <w:r>
        <w:t>均线：MA20 9.34；MA50 9.04；MA200 N/A。</w:t>
      </w:r>
    </w:p>
    <w:p>
      <w:r>
        <w:t>成交量：当日成交量 35366100；20日平均成交量 40049190；成交量倍数 0.88。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CCJ</w:t>
      </w:r>
    </w:p>
    <w:p>
      <w:r>
        <w:t>基础信息：日期 2026-09-21；当前价格 93.23；信号等级 A. 强信号。</w:t>
      </w:r>
    </w:p>
    <w:p>
      <w:r>
        <w:t>BOLL：上轨 108.38；中轨 98.26；下轨 88.14；Bandwidth 20.60%。</w:t>
      </w:r>
    </w:p>
    <w:p>
      <w:r>
        <w:t>MACD：DIF -1.4442；DEA -0.4592；MACD柱 -0.9850；是否死叉：是。</w:t>
      </w:r>
    </w:p>
    <w:p>
      <w:r>
        <w:t>RSI：RSI6 41.88；RSI12 42.87；RSI24 46.13。</w:t>
      </w:r>
    </w:p>
    <w:p>
      <w:r>
        <w:t>均线：MA20 98.26；MA50 94.74；MA200 N/A。</w:t>
      </w:r>
    </w:p>
    <w:p>
      <w:r>
        <w:t>成交量：当日成交量 3057100；20日平均成交量 2932785；成交量倍数 1.04。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NBIS</w:t>
      </w:r>
    </w:p>
    <w:p>
      <w:r>
        <w:t>基础信息：日期 2026-09-21；当前价格 232.80；信号等级 C. 观察信号。</w:t>
      </w:r>
    </w:p>
    <w:p>
      <w:r>
        <w:t>BOLL：上轨 241.49；中轨 218.08；下轨 194.66；Bandwidth 21.47%。</w:t>
      </w:r>
    </w:p>
    <w:p>
      <w:r>
        <w:t>MACD：DIF 1.2887；DEA 0.9013；MACD柱 0.3874；是否死叉：是。</w:t>
      </w:r>
    </w:p>
    <w:p>
      <w:r>
        <w:t>RSI：RSI6 65.12；RSI12 56.45；RSI24 53.06。</w:t>
      </w:r>
    </w:p>
    <w:p>
      <w:r>
        <w:t>均线：MA20 218.08；MA50 212.22；MA200 N/A。</w:t>
      </w:r>
    </w:p>
    <w:p>
      <w:r>
        <w:t>成交量：当日成交量 17471100；20日平均成交量 14910295；成交量倍数 1.17。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2026-09-21；当前价格 954.49；信号等级 C. 观察信号。</w:t>
      </w:r>
    </w:p>
    <w:p>
      <w:r>
        <w:t>BOLL：上轨 997.22；中轨 904.57；下轨 811.93；Bandwidth 20.48%。</w:t>
      </w:r>
    </w:p>
    <w:p>
      <w:r>
        <w:t>MACD：DIF 17.3430；DEA 17.6469；MACD柱 -0.3039；是否死叉：是。</w:t>
      </w:r>
    </w:p>
    <w:p>
      <w:r>
        <w:t>RSI：RSI6 61.29；RSI12 56.52；RSI24 54.63。</w:t>
      </w:r>
    </w:p>
    <w:p>
      <w:r>
        <w:t>均线：MA20 904.57；MA50 844.82；MA200 N/A。</w:t>
      </w:r>
    </w:p>
    <w:p>
      <w:r>
        <w:t>成交量：当日成交量 4713600；20日平均成交量 4419300；成交量倍数 1.07。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2026-09-21；当前价格 148.56；信号等级 C. 观察信号。</w:t>
      </w:r>
    </w:p>
    <w:p>
      <w:r>
        <w:t>BOLL：上轨 161.76；中轨 149.52；下轨 137.28；Bandwidth 16.37%。</w:t>
      </w:r>
    </w:p>
    <w:p>
      <w:r>
        <w:t>MACD：DIF 0.5875；DEA 1.3774；MACD柱 -0.7899；是否死叉：是。</w:t>
      </w:r>
    </w:p>
    <w:p>
      <w:r>
        <w:t>RSI：RSI6 49.81；RSI12 50.35；RSI24 49.75。</w:t>
      </w:r>
    </w:p>
    <w:p>
      <w:r>
        <w:t>均线：MA20 149.52；MA50 141.16；MA200 N/A。</w:t>
      </w:r>
    </w:p>
    <w:p>
      <w:r>
        <w:t>成交量：当日成交量 22329400；20日平均成交量 30445680；成交量倍数 0.73。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CRCL</w:t>
      </w:r>
    </w:p>
    <w:p>
      <w:r>
        <w:t>基础信息：日期 2026-09-21；当前价格 94.49；信号等级 C. 观察信号。</w:t>
      </w:r>
    </w:p>
    <w:p>
      <w:r>
        <w:t>BOLL：上轨 102.55；中轨 91.78；下轨 81.01；Bandwidth 23.47%。</w:t>
      </w:r>
    </w:p>
    <w:p>
      <w:r>
        <w:t>MACD：DIF 3.1010；DEA 4.2201；MACD柱 -1.1191；是否死叉：是。</w:t>
      </w:r>
    </w:p>
    <w:p>
      <w:r>
        <w:t>RSI：RSI6 58.05；RSI12 56.22；RSI24 55.03。</w:t>
      </w:r>
    </w:p>
    <w:p>
      <w:r>
        <w:t>均线：MA20 91.78；MA50 77.28；MA200 N/A。</w:t>
      </w:r>
    </w:p>
    <w:p>
      <w:r>
        <w:t>成交量：当日成交量 16439800；20日平均成交量 16448470；成交量倍数 1.00。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2026-09-21；当前价格 201.05；信号等级 C. 观察信号。</w:t>
      </w:r>
    </w:p>
    <w:p>
      <w:r>
        <w:t>BOLL：上轨 199.71；中轨 181.68；下轨 163.64；Bandwidth 19.85%。</w:t>
      </w:r>
    </w:p>
    <w:p>
      <w:r>
        <w:t>MACD：DIF 5.2768；DEA 4.4368；MACD柱 0.8399；是否死叉：是。</w:t>
      </w:r>
    </w:p>
    <w:p>
      <w:r>
        <w:t>RSI：RSI6 67.54；RSI12 61.34；RSI24 57.61。</w:t>
      </w:r>
    </w:p>
    <w:p>
      <w:r>
        <w:t>均线：MA20 181.68；MA50 167.50；MA200 N/A。</w:t>
      </w:r>
    </w:p>
    <w:p>
      <w:r>
        <w:t>成交量：当日成交量 14456400；20日平均成交量 10623730；成交量倍数 1.36。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2026-09-21；当前价格 1766.64；信号等级 C. 观察信号。</w:t>
      </w:r>
    </w:p>
    <w:p>
      <w:r>
        <w:t>BOLL：上轨 1812.11；中轨 1599.95；下轨 1387.79；Bandwidth 26.52%。</w:t>
      </w:r>
    </w:p>
    <w:p>
      <w:r>
        <w:t>MACD：DIF 46.3882；DEA 35.5778；MACD柱 10.8103；是否死叉：是。</w:t>
      </w:r>
    </w:p>
    <w:p>
      <w:r>
        <w:t>RSI：RSI6 67.68；RSI12 61.23；RSI24 55.84。</w:t>
      </w:r>
    </w:p>
    <w:p>
      <w:r>
        <w:t>均线：MA20 1599.95；MA50 1501.22；MA200 N/A。</w:t>
      </w:r>
    </w:p>
    <w:p>
      <w:r>
        <w:t>成交量：当日成交量 10380700；20日平均成交量 10886780；成交量倍数 0.95。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MU</w:t>
      </w:r>
    </w:p>
    <w:p>
      <w:r>
        <w:t>基础信息：日期 2026-09-21；当前价格 1043.96；信号等级 C. 观察信号。</w:t>
      </w:r>
    </w:p>
    <w:p>
      <w:r>
        <w:t>BOLL：上轨 1040.10；中轨 963.46；下轨 886.82；Bandwidth 15.91%。</w:t>
      </w:r>
    </w:p>
    <w:p>
      <w:r>
        <w:t>MACD：DIF 16.6462；DEA 12.1109；MACD柱 4.5353；是否死叉：是。</w:t>
      </w:r>
    </w:p>
    <w:p>
      <w:r>
        <w:t>RSI：RSI6 72.80；RSI12 62.97；RSI24 57.19。</w:t>
      </w:r>
    </w:p>
    <w:p>
      <w:r>
        <w:t>均线：MA20 963.46；MA50 928.55；MA200 N/A。</w:t>
      </w:r>
    </w:p>
    <w:p>
      <w:r>
        <w:t>成交量：当日成交量 28060600；20日平均成交量 25147830；成交量倍数 1.12。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NNE</w:t>
      </w:r>
    </w:p>
    <w:p>
      <w:r>
        <w:t>基础信息：日期 2026-09-21；当前价格 17.10；信号等级 C. 观察信号。</w:t>
      </w:r>
    </w:p>
    <w:p>
      <w:r>
        <w:t>BOLL：上轨 19.81；中轨 17.52；下轨 15.23；Bandwidth 26.15%。</w:t>
      </w:r>
    </w:p>
    <w:p>
      <w:r>
        <w:t>MACD：DIF -0.5949；DEA -0.4896；MACD柱 -0.1053；是否死叉：是。</w:t>
      </w:r>
    </w:p>
    <w:p>
      <w:r>
        <w:t>RSI：RSI6 53.24；RSI12 48.53；RSI24 47.05。</w:t>
      </w:r>
    </w:p>
    <w:p>
      <w:r>
        <w:t>均线：MA20 17.52；MA50 17.63；MA200 N/A。</w:t>
      </w:r>
    </w:p>
    <w:p>
      <w:r>
        <w:t>成交量：当日成交量 3187400；20日平均成交量 1885725；成交量倍数 1.69。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IBRX</w:t>
      </w:r>
    </w:p>
    <w:p>
      <w:r>
        <w:t>基础信息：日期 2026-09-21；当前价格 8.45；信号等级 C. 观察信号。</w:t>
      </w:r>
    </w:p>
    <w:p>
      <w:r>
        <w:t>BOLL：上轨 8.61；中轨 8.11；下轨 7.62；Bandwidth 12.18%。</w:t>
      </w:r>
    </w:p>
    <w:p>
      <w:r>
        <w:t>MACD：DIF 0.1511；DEA 0.1207；MACD柱 0.0304；是否死叉：是。</w:t>
      </w:r>
    </w:p>
    <w:p>
      <w:r>
        <w:t>RSI：RSI6 60.95；RSI12 57.69；RSI24 54.20。</w:t>
      </w:r>
    </w:p>
    <w:p>
      <w:r>
        <w:t>均线：MA20 8.11；MA50 7.75；MA200 N/A。</w:t>
      </w:r>
    </w:p>
    <w:p>
      <w:r>
        <w:t>成交量：当日成交量 12184500；20日平均成交量 9634395；成交量倍数 1.26。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GLW：A.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154.35 的支撑或压力变化。</w:t>
      </w:r>
    </w:p>
    <w:p>
      <w:r>
        <w:t>SMR：A.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9.04 的支撑或压力变化。</w:t>
      </w:r>
    </w:p>
    <w:p>
      <w:r>
        <w:t>CCJ：A.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94.74 的支撑或压力变化。</w:t>
      </w:r>
    </w:p>
    <w:p>
      <w:r>
        <w:t>NBIS：C. 观察信号。触发条件：1. 启动前提：股价从近期高位跌破BOLL中轨；3. 跌破中轨日前后6个交易日内MACD出现死叉。当前属于观察信号，需要后续交易日确认是否继续走弱，同时关注 MA50 附近 212.22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844.82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141.16 的支撑或压力变化。</w:t>
      </w:r>
    </w:p>
    <w:p>
      <w:r>
        <w:t>CRCL：C. 观察信号。触发条件：1. 启动前提：股价从近期高位跌破BOLL中轨；3. 跌破中轨日前后6个交易日内MACD出现死叉。当前属于观察信号，需要后续交易日确认是否继续走弱，同时关注 MA50 附近 77.28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167.50 的支撑或压力变化。</w:t>
      </w:r>
    </w:p>
    <w:p>
      <w:r>
        <w:t>SNDK：C. 观察信号。触发条件：1. 启动前提：股价从近期高位跌破BOLL中轨；3. 跌破中轨日前后6个交易日内MACD出现死叉。当前属于观察信号，需要后续交易日确认是否继续走弱，同时关注 MA50 附近 1501.22 的支撑或压力变化。</w:t>
      </w:r>
    </w:p>
    <w:p>
      <w:r>
        <w:t>MU：C. 观察信号。触发条件：1. 启动前提：股价从近期高位跌破BOLL中轨；3. 跌破中轨日前后6个交易日内MACD出现死叉。当前属于观察信号，需要后续交易日确认是否继续走弱，同时关注 MA50 附近 928.55 的支撑或压力变化。</w:t>
      </w:r>
    </w:p>
    <w:p>
      <w:r>
        <w:t>NNE：C.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17.63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7.75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