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- 2026-09-30</w:t>
      </w:r>
    </w:p>
    <w:p>
      <w:pPr>
        <w:pStyle w:val="ListBullet"/>
      </w:pPr>
      <w:r>
        <w:t>生成时间（美东）：2026-09-30 22:12:44 EDT</w:t>
      </w:r>
    </w:p>
    <w:p>
      <w:pPr>
        <w:pStyle w:val="ListBullet"/>
      </w:pPr>
      <w:r>
        <w:t>最新可用交易日：2026-09-30</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OPTX</w:t>
            </w:r>
          </w:p>
        </w:tc>
        <w:tc>
          <w:tcPr>
            <w:tcW w:type="dxa" w:w="960"/>
          </w:tcPr>
          <w:p>
            <w:r>
              <w:t>Syntec Optics Holdings</w:t>
            </w:r>
          </w:p>
        </w:tc>
        <w:tc>
          <w:tcPr>
            <w:tcW w:type="dxa" w:w="960"/>
          </w:tcPr>
          <w:p>
            <w:r>
              <w:t>A 强信号</w:t>
            </w:r>
          </w:p>
        </w:tc>
        <w:tc>
          <w:tcPr>
            <w:tcW w:type="dxa" w:w="960"/>
          </w:tcPr>
          <w:p>
            <w:r>
              <w:t>布林带向上开口（最近1天）；成交量放大；中轨反弹并接近上轨；成交量放大</w:t>
            </w:r>
          </w:p>
        </w:tc>
        <w:tc>
          <w:tcPr>
            <w:tcW w:type="dxa" w:w="960"/>
          </w:tcPr>
          <w:p>
            <w:r>
              <w:t>靠近上轨</w:t>
            </w:r>
          </w:p>
        </w:tc>
        <w:tc>
          <w:tcPr>
            <w:tcW w:type="dxa" w:w="960"/>
          </w:tcPr>
          <w:p>
            <w:r>
              <w:t>27.20%</w:t>
            </w:r>
          </w:p>
        </w:tc>
        <w:tc>
          <w:tcPr>
            <w:tcW w:type="dxa" w:w="960"/>
          </w:tcPr>
          <w:p>
            <w:r>
              <w:t>0.984</w:t>
            </w:r>
          </w:p>
        </w:tc>
        <w:tc>
          <w:tcPr>
            <w:tcW w:type="dxa" w:w="960"/>
          </w:tcPr>
          <w:p>
            <w:r>
              <w:t>2.85</w:t>
            </w:r>
          </w:p>
        </w:tc>
        <w:tc>
          <w:tcPr>
            <w:tcW w:type="dxa" w:w="960"/>
          </w:tcPr>
          <w:p>
            <w:r>
              <w:t>布林带向上开口，说明波动率开始放大，股价接近上轨，可能进入趋势启动观察阶段，需要继续结合突</w:t>
            </w:r>
          </w:p>
        </w:tc>
      </w:tr>
      <w:tr>
        <w:tc>
          <w:tcPr>
            <w:tcW w:type="dxa" w:w="960"/>
          </w:tcPr>
          <w:p>
            <w:r>
              <w:t>FORM</w:t>
            </w:r>
          </w:p>
        </w:tc>
        <w:tc>
          <w:tcPr>
            <w:tcW w:type="dxa" w:w="960"/>
          </w:tcPr>
          <w:p>
            <w:r>
              <w:t>FormFactor, Inc.</w:t>
            </w:r>
          </w:p>
        </w:tc>
        <w:tc>
          <w:tcPr>
            <w:tcW w:type="dxa" w:w="960"/>
          </w:tcPr>
          <w:p>
            <w:r>
              <w:t>A 强信号</w:t>
            </w:r>
          </w:p>
        </w:tc>
        <w:tc>
          <w:tcPr>
            <w:tcW w:type="dxa" w:w="960"/>
          </w:tcPr>
          <w:p>
            <w:r>
              <w:t>放量突破上轨-强</w:t>
            </w:r>
          </w:p>
        </w:tc>
        <w:tc>
          <w:tcPr>
            <w:tcW w:type="dxa" w:w="960"/>
          </w:tcPr>
          <w:p>
            <w:r>
              <w:t>突破上轨</w:t>
            </w:r>
          </w:p>
        </w:tc>
        <w:tc>
          <w:tcPr>
            <w:tcW w:type="dxa" w:w="960"/>
          </w:tcPr>
          <w:p>
            <w:r>
              <w:t>47.77%</w:t>
            </w:r>
          </w:p>
        </w:tc>
        <w:tc>
          <w:tcPr>
            <w:tcW w:type="dxa" w:w="960"/>
          </w:tcPr>
          <w:p>
            <w:r>
              <w:t>1.079</w:t>
            </w:r>
          </w:p>
        </w:tc>
        <w:tc>
          <w:tcPr>
            <w:tcW w:type="dxa" w:w="960"/>
          </w:tcPr>
          <w:p>
            <w:r>
              <w:t>1.88</w:t>
            </w:r>
          </w:p>
        </w:tc>
        <w:tc>
          <w:tcPr>
            <w:tcW w:type="dxa" w:w="960"/>
          </w:tcPr>
          <w:p>
            <w:r>
              <w:t>股价放量突破布林线上轨，说明短线多头动能较强，可能进入强势上涨阶段，但也要注意短线过热和回</w:t>
            </w:r>
          </w:p>
        </w:tc>
      </w:tr>
      <w:tr>
        <w:tc>
          <w:tcPr>
            <w:tcW w:type="dxa" w:w="960"/>
          </w:tcPr>
          <w:p>
            <w:r>
              <w:t>BB</w:t>
            </w:r>
          </w:p>
        </w:tc>
        <w:tc>
          <w:tcPr>
            <w:tcW w:type="dxa" w:w="960"/>
          </w:tcPr>
          <w:p>
            <w:r>
              <w:t>BlackBerry</w:t>
            </w:r>
          </w:p>
        </w:tc>
        <w:tc>
          <w:tcPr>
            <w:tcW w:type="dxa" w:w="960"/>
          </w:tcPr>
          <w:p>
            <w:r>
              <w:t>A 强信号</w:t>
            </w:r>
          </w:p>
        </w:tc>
        <w:tc>
          <w:tcPr>
            <w:tcW w:type="dxa" w:w="960"/>
          </w:tcPr>
          <w:p>
            <w:r>
              <w:t>布林带向上开口（最近3天）；成交量放大；放量突破上轨-中</w:t>
            </w:r>
          </w:p>
        </w:tc>
        <w:tc>
          <w:tcPr>
            <w:tcW w:type="dxa" w:w="960"/>
          </w:tcPr>
          <w:p>
            <w:r>
              <w:t>突破上轨</w:t>
            </w:r>
          </w:p>
        </w:tc>
        <w:tc>
          <w:tcPr>
            <w:tcW w:type="dxa" w:w="960"/>
          </w:tcPr>
          <w:p>
            <w:r>
              <w:t>23.15%</w:t>
            </w:r>
          </w:p>
        </w:tc>
        <w:tc>
          <w:tcPr>
            <w:tcW w:type="dxa" w:w="960"/>
          </w:tcPr>
          <w:p>
            <w:r>
              <w:t>1.001</w:t>
            </w:r>
          </w:p>
        </w:tc>
        <w:tc>
          <w:tcPr>
            <w:tcW w:type="dxa" w:w="960"/>
          </w:tcPr>
          <w:p>
            <w:r>
              <w:t>1.63</w:t>
            </w:r>
          </w:p>
        </w:tc>
        <w:tc>
          <w:tcPr>
            <w:tcW w:type="dxa" w:w="960"/>
          </w:tcPr>
          <w:p>
            <w:r>
              <w:t>股价放量突破布林线上轨，说明短线多头动能较强，可能进入强势上涨阶段，但也要注意短线过热和回</w:t>
            </w:r>
          </w:p>
        </w:tc>
      </w:tr>
      <w:tr>
        <w:tc>
          <w:tcPr>
            <w:tcW w:type="dxa" w:w="960"/>
          </w:tcPr>
          <w:p>
            <w:r>
              <w:t>NVTS</w:t>
            </w:r>
          </w:p>
        </w:tc>
        <w:tc>
          <w:tcPr>
            <w:tcW w:type="dxa" w:w="960"/>
          </w:tcPr>
          <w:p>
            <w:r>
              <w:t>Navitas Semiconductor</w:t>
            </w:r>
          </w:p>
        </w:tc>
        <w:tc>
          <w:tcPr>
            <w:tcW w:type="dxa" w:w="960"/>
          </w:tcPr>
          <w:p>
            <w:r>
              <w:t>B 中等信号</w:t>
            </w:r>
          </w:p>
        </w:tc>
        <w:tc>
          <w:tcPr>
            <w:tcW w:type="dxa" w:w="960"/>
          </w:tcPr>
          <w:p>
            <w:r>
              <w:t>强收口：Bandwidth创近100日新低；中轨附近窄幅震荡；低位形态</w:t>
            </w:r>
          </w:p>
        </w:tc>
        <w:tc>
          <w:tcPr>
            <w:tcW w:type="dxa" w:w="960"/>
          </w:tcPr>
          <w:p>
            <w:r>
              <w:t>中轨附近</w:t>
            </w:r>
          </w:p>
        </w:tc>
        <w:tc>
          <w:tcPr>
            <w:tcW w:type="dxa" w:w="960"/>
          </w:tcPr>
          <w:p>
            <w:r>
              <w:t>17.19%</w:t>
            </w:r>
          </w:p>
        </w:tc>
        <w:tc>
          <w:tcPr>
            <w:tcW w:type="dxa" w:w="960"/>
          </w:tcPr>
          <w:p>
            <w:r>
              <w:t>0.535</w:t>
            </w:r>
          </w:p>
        </w:tc>
        <w:tc>
          <w:tcPr>
            <w:tcW w:type="dxa" w:w="960"/>
          </w:tcPr>
          <w:p>
            <w:r>
              <w:t>1.59</w:t>
            </w:r>
          </w:p>
        </w:tc>
        <w:tc>
          <w:tcPr>
            <w:tcW w:type="dxa" w:w="960"/>
          </w:tcPr>
          <w:p>
            <w:r>
              <w:t>布林带收口，说明波动率下降，股价可能处于蓄势阶段，但方向尚未确认。</w:t>
            </w:r>
          </w:p>
        </w:tc>
      </w:tr>
      <w:tr>
        <w:tc>
          <w:tcPr>
            <w:tcW w:type="dxa" w:w="960"/>
          </w:tcPr>
          <w:p>
            <w:r>
              <w:t>GOOG</w:t>
            </w:r>
          </w:p>
        </w:tc>
        <w:tc>
          <w:tcPr>
            <w:tcW w:type="dxa" w:w="960"/>
          </w:tcPr>
          <w:p>
            <w:r>
              <w:t>Alphabet Inc.</w:t>
            </w:r>
          </w:p>
        </w:tc>
        <w:tc>
          <w:tcPr>
            <w:tcW w:type="dxa" w:w="960"/>
          </w:tcPr>
          <w:p>
            <w:r>
              <w:t>B 中等信号</w:t>
            </w:r>
          </w:p>
        </w:tc>
        <w:tc>
          <w:tcPr>
            <w:tcW w:type="dxa" w:w="960"/>
          </w:tcPr>
          <w:p>
            <w:r>
              <w:t>中等收口：Bandwidth低于近8个月20%分位且持续19天；中轨附近窄幅震荡</w:t>
            </w:r>
          </w:p>
        </w:tc>
        <w:tc>
          <w:tcPr>
            <w:tcW w:type="dxa" w:w="960"/>
          </w:tcPr>
          <w:p>
            <w:r>
              <w:t>中轨附近</w:t>
            </w:r>
          </w:p>
        </w:tc>
        <w:tc>
          <w:tcPr>
            <w:tcW w:type="dxa" w:w="960"/>
          </w:tcPr>
          <w:p>
            <w:r>
              <w:t>6.42%</w:t>
            </w:r>
          </w:p>
        </w:tc>
        <w:tc>
          <w:tcPr>
            <w:tcW w:type="dxa" w:w="960"/>
          </w:tcPr>
          <w:p>
            <w:r>
              <w:t>0.573</w:t>
            </w:r>
          </w:p>
        </w:tc>
        <w:tc>
          <w:tcPr>
            <w:tcW w:type="dxa" w:w="960"/>
          </w:tcPr>
          <w:p>
            <w:r>
              <w:t>1.40</w:t>
            </w:r>
          </w:p>
        </w:tc>
        <w:tc>
          <w:tcPr>
            <w:tcW w:type="dxa" w:w="960"/>
          </w:tcPr>
          <w:p>
            <w:r>
              <w:t>布林带收口，说明波动率下降，股价可能处于蓄势阶段，但方向尚未确认。</w:t>
            </w:r>
          </w:p>
        </w:tc>
      </w:tr>
      <w:tr>
        <w:tc>
          <w:tcPr>
            <w:tcW w:type="dxa" w:w="960"/>
          </w:tcPr>
          <w:p>
            <w:r>
              <w:t>VELO</w:t>
            </w:r>
          </w:p>
        </w:tc>
        <w:tc>
          <w:tcPr>
            <w:tcW w:type="dxa" w:w="960"/>
          </w:tcPr>
          <w:p>
            <w:r>
              <w:t>Velo3D, Inc.</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21.02%</w:t>
            </w:r>
          </w:p>
        </w:tc>
        <w:tc>
          <w:tcPr>
            <w:tcW w:type="dxa" w:w="960"/>
          </w:tcPr>
          <w:p>
            <w:r>
              <w:t>0.485</w:t>
            </w:r>
          </w:p>
        </w:tc>
        <w:tc>
          <w:tcPr>
            <w:tcW w:type="dxa" w:w="960"/>
          </w:tcPr>
          <w:p>
            <w:r>
              <w:t>0.95</w:t>
            </w:r>
          </w:p>
        </w:tc>
        <w:tc>
          <w:tcPr>
            <w:tcW w:type="dxa" w:w="960"/>
          </w:tcPr>
          <w:p>
            <w:r>
              <w:t>布林带收口，说明波动率下降，股价可能处于蓄势阶段，但方向尚未确认。</w:t>
            </w:r>
          </w:p>
        </w:tc>
      </w:tr>
      <w:tr>
        <w:tc>
          <w:tcPr>
            <w:tcW w:type="dxa" w:w="960"/>
          </w:tcPr>
          <w:p>
            <w:r>
              <w:t>SHAZ</w:t>
            </w:r>
          </w:p>
        </w:tc>
        <w:tc>
          <w:tcPr>
            <w:tcW w:type="dxa" w:w="960"/>
          </w:tcPr>
          <w:p>
            <w:r>
              <w:t>Shaz</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21.25%</w:t>
            </w:r>
          </w:p>
        </w:tc>
        <w:tc>
          <w:tcPr>
            <w:tcW w:type="dxa" w:w="960"/>
          </w:tcPr>
          <w:p>
            <w:r>
              <w:t>0.392</w:t>
            </w:r>
          </w:p>
        </w:tc>
        <w:tc>
          <w:tcPr>
            <w:tcW w:type="dxa" w:w="960"/>
          </w:tcPr>
          <w:p>
            <w:r>
              <w:t>0.88</w:t>
            </w:r>
          </w:p>
        </w:tc>
        <w:tc>
          <w:tcPr>
            <w:tcW w:type="dxa" w:w="960"/>
          </w:tcPr>
          <w:p>
            <w:r>
              <w:t>布林带收口，说明波动率下降，股价可能处于蓄势阶段，但方向尚未确认。</w:t>
            </w:r>
          </w:p>
        </w:tc>
      </w:tr>
      <w:tr>
        <w:tc>
          <w:tcPr>
            <w:tcW w:type="dxa" w:w="960"/>
          </w:tcPr>
          <w:p>
            <w:r>
              <w:t>POET</w:t>
            </w:r>
          </w:p>
        </w:tc>
        <w:tc>
          <w:tcPr>
            <w:tcW w:type="dxa" w:w="960"/>
          </w:tcPr>
          <w:p>
            <w:r>
              <w:t>POET Technologies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17.25%</w:t>
            </w:r>
          </w:p>
        </w:tc>
        <w:tc>
          <w:tcPr>
            <w:tcW w:type="dxa" w:w="960"/>
          </w:tcPr>
          <w:p>
            <w:r>
              <w:t>0.327</w:t>
            </w:r>
          </w:p>
        </w:tc>
        <w:tc>
          <w:tcPr>
            <w:tcW w:type="dxa" w:w="960"/>
          </w:tcPr>
          <w:p>
            <w:r>
              <w:t>0.84</w:t>
            </w:r>
          </w:p>
        </w:tc>
        <w:tc>
          <w:tcPr>
            <w:tcW w:type="dxa" w:w="960"/>
          </w:tcPr>
          <w:p>
            <w:r>
              <w:t>布林带收口，说明波动率下降，股价可能处于蓄势阶段，但方向尚未确认。</w:t>
            </w:r>
          </w:p>
        </w:tc>
      </w:tr>
      <w:tr>
        <w:tc>
          <w:tcPr>
            <w:tcW w:type="dxa" w:w="960"/>
          </w:tcPr>
          <w:p>
            <w:r>
              <w:t>COHR</w:t>
            </w:r>
          </w:p>
        </w:tc>
        <w:tc>
          <w:tcPr>
            <w:tcW w:type="dxa" w:w="960"/>
          </w:tcPr>
          <w:p>
            <w:r>
              <w:t>Coherent</w:t>
            </w:r>
          </w:p>
        </w:tc>
        <w:tc>
          <w:tcPr>
            <w:tcW w:type="dxa" w:w="960"/>
          </w:tcPr>
          <w:p>
            <w:r>
              <w:t>C 观察信号</w:t>
            </w:r>
          </w:p>
        </w:tc>
        <w:tc>
          <w:tcPr>
            <w:tcW w:type="dxa" w:w="960"/>
          </w:tcPr>
          <w:p>
            <w:r>
              <w:t>弱收口：Bandwidth连续12天维持低于近8个月30%分位；中轨附近窄幅震荡</w:t>
            </w:r>
          </w:p>
        </w:tc>
        <w:tc>
          <w:tcPr>
            <w:tcW w:type="dxa" w:w="960"/>
          </w:tcPr>
          <w:p>
            <w:r>
              <w:t>中轨附近</w:t>
            </w:r>
          </w:p>
        </w:tc>
        <w:tc>
          <w:tcPr>
            <w:tcW w:type="dxa" w:w="960"/>
          </w:tcPr>
          <w:p>
            <w:r>
              <w:t>21.60%</w:t>
            </w:r>
          </w:p>
        </w:tc>
        <w:tc>
          <w:tcPr>
            <w:tcW w:type="dxa" w:w="960"/>
          </w:tcPr>
          <w:p>
            <w:r>
              <w:t>0.433</w:t>
            </w:r>
          </w:p>
        </w:tc>
        <w:tc>
          <w:tcPr>
            <w:tcW w:type="dxa" w:w="960"/>
          </w:tcPr>
          <w:p>
            <w:r>
              <w:t>0.84</w:t>
            </w:r>
          </w:p>
        </w:tc>
        <w:tc>
          <w:tcPr>
            <w:tcW w:type="dxa" w:w="960"/>
          </w:tcPr>
          <w:p>
            <w:r>
              <w:t>布林带收口，说明波动率下降，股价可能处于蓄势阶段，但方向尚未确认。</w:t>
            </w:r>
          </w:p>
        </w:tc>
      </w:tr>
      <w:tr>
        <w:tc>
          <w:tcPr>
            <w:tcW w:type="dxa" w:w="960"/>
          </w:tcPr>
          <w:p>
            <w:r>
              <w:t>AAOI</w:t>
            </w:r>
          </w:p>
        </w:tc>
        <w:tc>
          <w:tcPr>
            <w:tcW w:type="dxa" w:w="960"/>
          </w:tcPr>
          <w:p>
            <w:r>
              <w:t>Applied Optoelectronics</w:t>
            </w:r>
          </w:p>
        </w:tc>
        <w:tc>
          <w:tcPr>
            <w:tcW w:type="dxa" w:w="960"/>
          </w:tcPr>
          <w:p>
            <w:r>
              <w:t>C 观察信号</w:t>
            </w:r>
          </w:p>
        </w:tc>
        <w:tc>
          <w:tcPr>
            <w:tcW w:type="dxa" w:w="960"/>
          </w:tcPr>
          <w:p>
            <w:r>
              <w:t>强收口：Bandwidth低于近8个月10%分位且持续9天；中轨附近窄幅震荡</w:t>
            </w:r>
          </w:p>
        </w:tc>
        <w:tc>
          <w:tcPr>
            <w:tcW w:type="dxa" w:w="960"/>
          </w:tcPr>
          <w:p>
            <w:r>
              <w:t>中轨附近</w:t>
            </w:r>
          </w:p>
        </w:tc>
        <w:tc>
          <w:tcPr>
            <w:tcW w:type="dxa" w:w="960"/>
          </w:tcPr>
          <w:p>
            <w:r>
              <w:t>17.50%</w:t>
            </w:r>
          </w:p>
        </w:tc>
        <w:tc>
          <w:tcPr>
            <w:tcW w:type="dxa" w:w="960"/>
          </w:tcPr>
          <w:p>
            <w:r>
              <w:t>0.335</w:t>
            </w:r>
          </w:p>
        </w:tc>
        <w:tc>
          <w:tcPr>
            <w:tcW w:type="dxa" w:w="960"/>
          </w:tcPr>
          <w:p>
            <w:r>
              <w:t>0.84</w:t>
            </w:r>
          </w:p>
        </w:tc>
        <w:tc>
          <w:tcPr>
            <w:tcW w:type="dxa" w:w="960"/>
          </w:tcPr>
          <w:p>
            <w:r>
              <w:t>布林带收口，说明波动率下降，股价可能处于蓄势阶段，但方向尚未确认。</w:t>
            </w:r>
          </w:p>
        </w:tc>
      </w:tr>
      <w:tr>
        <w:tc>
          <w:tcPr>
            <w:tcW w:type="dxa" w:w="960"/>
          </w:tcPr>
          <w:p>
            <w:r>
              <w:t>BE</w:t>
            </w:r>
          </w:p>
        </w:tc>
        <w:tc>
          <w:tcPr>
            <w:tcW w:type="dxa" w:w="960"/>
          </w:tcPr>
          <w:p>
            <w:r>
              <w:t>Bloom Energy Corporation</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25.21%</w:t>
            </w:r>
          </w:p>
        </w:tc>
        <w:tc>
          <w:tcPr>
            <w:tcW w:type="dxa" w:w="960"/>
          </w:tcPr>
          <w:p>
            <w:r>
              <w:t>0.656</w:t>
            </w:r>
          </w:p>
        </w:tc>
        <w:tc>
          <w:tcPr>
            <w:tcW w:type="dxa" w:w="960"/>
          </w:tcPr>
          <w:p>
            <w:r>
              <w:t>0.83</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弱收口：Bandwidth连续19天维持低于近8个月30%分位；中轨附近窄幅震荡</w:t>
            </w:r>
          </w:p>
        </w:tc>
        <w:tc>
          <w:tcPr>
            <w:tcW w:type="dxa" w:w="960"/>
          </w:tcPr>
          <w:p>
            <w:r>
              <w:t>中轨附近</w:t>
            </w:r>
          </w:p>
        </w:tc>
        <w:tc>
          <w:tcPr>
            <w:tcW w:type="dxa" w:w="960"/>
          </w:tcPr>
          <w:p>
            <w:r>
              <w:t>15.76%</w:t>
            </w:r>
          </w:p>
        </w:tc>
        <w:tc>
          <w:tcPr>
            <w:tcW w:type="dxa" w:w="960"/>
          </w:tcPr>
          <w:p>
            <w:r>
              <w:t>0.355</w:t>
            </w:r>
          </w:p>
        </w:tc>
        <w:tc>
          <w:tcPr>
            <w:tcW w:type="dxa" w:w="960"/>
          </w:tcPr>
          <w:p>
            <w:r>
              <w:t>0.74</w:t>
            </w:r>
          </w:p>
        </w:tc>
        <w:tc>
          <w:tcPr>
            <w:tcW w:type="dxa" w:w="960"/>
          </w:tcPr>
          <w:p>
            <w:r>
              <w:t>布林带收口，说明波动率下降，股价可能处于蓄势阶段，但方向尚未确认。</w:t>
            </w:r>
          </w:p>
        </w:tc>
      </w:tr>
      <w:tr>
        <w:tc>
          <w:tcPr>
            <w:tcW w:type="dxa" w:w="960"/>
          </w:tcPr>
          <w:p>
            <w:r>
              <w:t>AVGO</w:t>
            </w:r>
          </w:p>
        </w:tc>
        <w:tc>
          <w:tcPr>
            <w:tcW w:type="dxa" w:w="960"/>
          </w:tcPr>
          <w:p>
            <w:r>
              <w:t>Broadcom Inc.</w:t>
            </w:r>
          </w:p>
        </w:tc>
        <w:tc>
          <w:tcPr>
            <w:tcW w:type="dxa" w:w="960"/>
          </w:tcPr>
          <w:p>
            <w:r>
              <w:t>C 观察信号</w:t>
            </w:r>
          </w:p>
        </w:tc>
        <w:tc>
          <w:tcPr>
            <w:tcW w:type="dxa" w:w="960"/>
          </w:tcPr>
          <w:p>
            <w:r>
              <w:t>弱收口：Bandwidth连续13天维持低于近8个月30%分位；中轨附近窄幅震荡；低位形态</w:t>
            </w:r>
          </w:p>
        </w:tc>
        <w:tc>
          <w:tcPr>
            <w:tcW w:type="dxa" w:w="960"/>
          </w:tcPr>
          <w:p>
            <w:r>
              <w:t>中轨附近</w:t>
            </w:r>
          </w:p>
        </w:tc>
        <w:tc>
          <w:tcPr>
            <w:tcW w:type="dxa" w:w="960"/>
          </w:tcPr>
          <w:p>
            <w:r>
              <w:t>9.40%</w:t>
            </w:r>
          </w:p>
        </w:tc>
        <w:tc>
          <w:tcPr>
            <w:tcW w:type="dxa" w:w="960"/>
          </w:tcPr>
          <w:p>
            <w:r>
              <w:t>0.374</w:t>
            </w:r>
          </w:p>
        </w:tc>
        <w:tc>
          <w:tcPr>
            <w:tcW w:type="dxa" w:w="960"/>
          </w:tcPr>
          <w:p>
            <w:r>
              <w:t>0.72</w:t>
            </w:r>
          </w:p>
        </w:tc>
        <w:tc>
          <w:tcPr>
            <w:tcW w:type="dxa" w:w="960"/>
          </w:tcPr>
          <w:p>
            <w:r>
              <w:t>布林带收口，说明波动率下降，股价可能处于蓄势阶段，但方向尚未确认。</w:t>
            </w:r>
          </w:p>
        </w:tc>
      </w:tr>
      <w:tr>
        <w:tc>
          <w:tcPr>
            <w:tcW w:type="dxa" w:w="960"/>
          </w:tcPr>
          <w:p>
            <w:r>
              <w:t>DELL</w:t>
            </w:r>
          </w:p>
        </w:tc>
        <w:tc>
          <w:tcPr>
            <w:tcW w:type="dxa" w:w="960"/>
          </w:tcPr>
          <w:p>
            <w:r>
              <w:t>Dell Technologies</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16.85%</w:t>
            </w:r>
          </w:p>
        </w:tc>
        <w:tc>
          <w:tcPr>
            <w:tcW w:type="dxa" w:w="960"/>
          </w:tcPr>
          <w:p>
            <w:r>
              <w:t>0.441</w:t>
            </w:r>
          </w:p>
        </w:tc>
        <w:tc>
          <w:tcPr>
            <w:tcW w:type="dxa" w:w="960"/>
          </w:tcPr>
          <w:p>
            <w:r>
              <w:t>0.45</w:t>
            </w:r>
          </w:p>
        </w:tc>
        <w:tc>
          <w:tcPr>
            <w:tcW w:type="dxa" w:w="960"/>
          </w:tcPr>
          <w:p>
            <w:r>
              <w:t>布林带收口，说明波动率下降，股价可能处于蓄势阶段，但方向尚未确认。</w:t>
            </w:r>
          </w:p>
        </w:tc>
      </w:tr>
      <w:tr>
        <w:tc>
          <w:tcPr>
            <w:tcW w:type="dxa" w:w="960"/>
          </w:tcPr>
          <w:p>
            <w:r>
              <w:t>SIVEF</w:t>
            </w:r>
          </w:p>
        </w:tc>
        <w:tc>
          <w:tcPr>
            <w:tcW w:type="dxa" w:w="960"/>
          </w:tcPr>
          <w:p>
            <w:r>
              <w:t>Sivers Semiconductors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38.96%</w:t>
            </w:r>
          </w:p>
        </w:tc>
        <w:tc>
          <w:tcPr>
            <w:tcW w:type="dxa" w:w="960"/>
          </w:tcPr>
          <w:p>
            <w:r>
              <w:t>0.535</w:t>
            </w:r>
          </w:p>
        </w:tc>
        <w:tc>
          <w:tcPr>
            <w:tcW w:type="dxa" w:w="960"/>
          </w:tcPr>
          <w:p>
            <w:r>
              <w:t>0.06</w:t>
            </w:r>
          </w:p>
        </w:tc>
        <w:tc>
          <w:tcPr>
            <w:tcW w:type="dxa" w:w="960"/>
          </w:tcPr>
          <w:p>
            <w:r>
              <w:t>布林带收口，说明波动率下降，股价可能处于蓄势阶段，但方向尚未确认。</w:t>
            </w:r>
          </w:p>
        </w:tc>
      </w:tr>
    </w:tbl>
    <w:p>
      <w:pPr>
        <w:pStyle w:val="Heading2"/>
      </w:pPr>
      <w:r>
        <w:t>二、重点结论</w:t>
      </w:r>
    </w:p>
    <w:p>
      <w:pPr>
        <w:pStyle w:val="ListBullet"/>
      </w:pPr>
      <w:r>
        <w:t>强信号：OPTX, FORM, BB。</w:t>
      </w:r>
    </w:p>
    <w:p>
      <w:pPr>
        <w:pStyle w:val="ListBullet"/>
      </w:pPr>
      <w:r>
        <w:t>中等信号：NVTS, GOOG。</w:t>
      </w:r>
    </w:p>
    <w:p>
      <w:pPr>
        <w:pStyle w:val="ListBullet"/>
      </w:pPr>
      <w:r>
        <w:t>观察信号：VELO, SHAZ, POET, COHR, AAOI, BE, NOK, AVGO, DELL, SIVEF。</w:t>
      </w:r>
    </w:p>
    <w:p>
      <w:pPr>
        <w:pStyle w:val="ListBullet"/>
      </w:pPr>
      <w:r>
        <w:t>今日优先复核：OPTX, FORM, BB, NVTS, GOOG。优先看是否放量、能否站稳上轨或中轨。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OPTX - Syntec Optics Holdings</w:t>
      </w:r>
    </w:p>
    <w:p>
      <w:pPr>
        <w:pStyle w:val="ListBullet"/>
      </w:pPr>
      <w:r>
        <w:t>信号等级：A 强信号</w:t>
      </w:r>
    </w:p>
    <w:p>
      <w:pPr>
        <w:pStyle w:val="ListBullet"/>
      </w:pPr>
      <w:r>
        <w:t>最新收盘价：$8.25</w:t>
      </w:r>
    </w:p>
    <w:p>
      <w:pPr>
        <w:pStyle w:val="ListBullet"/>
      </w:pPr>
      <w:r>
        <w:t>BOLL：上轨 $8.28；中轨 $7.29；下轨 $6.30</w:t>
      </w:r>
    </w:p>
    <w:p>
      <w:pPr>
        <w:pStyle w:val="ListBullet"/>
      </w:pPr>
      <w:r>
        <w:t>Bandwidth：27.20%；历史分位：8.93%；%B：0.984</w:t>
      </w:r>
    </w:p>
    <w:p>
      <w:pPr>
        <w:pStyle w:val="ListBullet"/>
      </w:pPr>
      <w:r>
        <w:t>成交量：当日 990600；20日均量 347780；量比 2.85</w:t>
      </w:r>
    </w:p>
    <w:p>
      <w:pPr>
        <w:pStyle w:val="ListBullet"/>
      </w:pPr>
      <w:r>
        <w:t>触发信号：布林带向上开口（最近1天）；成交量放大；中轨反弹并接近上轨；成交量放大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FORM - FormFactor, Inc.</w:t>
      </w:r>
    </w:p>
    <w:p>
      <w:pPr>
        <w:pStyle w:val="ListBullet"/>
      </w:pPr>
      <w:r>
        <w:t>信号等级：A 强信号</w:t>
      </w:r>
    </w:p>
    <w:p>
      <w:pPr>
        <w:pStyle w:val="ListBullet"/>
      </w:pPr>
      <w:r>
        <w:t>最新收盘价：$149.31</w:t>
      </w:r>
    </w:p>
    <w:p>
      <w:pPr>
        <w:pStyle w:val="ListBullet"/>
      </w:pPr>
      <w:r>
        <w:t>BOLL：上轨 $144.92；中轨 $116.98；下轨 $89.04</w:t>
      </w:r>
    </w:p>
    <w:p>
      <w:pPr>
        <w:pStyle w:val="ListBullet"/>
      </w:pPr>
      <w:r>
        <w:t>Bandwidth：47.77%；历史分位：82.14%；%B：1.079</w:t>
      </w:r>
    </w:p>
    <w:p>
      <w:pPr>
        <w:pStyle w:val="ListBullet"/>
      </w:pPr>
      <w:r>
        <w:t>成交量：当日 2288400；20日均量 1218985；量比 1.88</w:t>
      </w:r>
    </w:p>
    <w:p>
      <w:pPr>
        <w:pStyle w:val="ListBullet"/>
      </w:pPr>
      <w:r>
        <w:t>触发信号：放量突破上轨-强</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BB - BlackBerry</w:t>
      </w:r>
    </w:p>
    <w:p>
      <w:pPr>
        <w:pStyle w:val="ListBullet"/>
      </w:pPr>
      <w:r>
        <w:t>信号等级：A 强信号</w:t>
      </w:r>
    </w:p>
    <w:p>
      <w:pPr>
        <w:pStyle w:val="ListBullet"/>
      </w:pPr>
      <w:r>
        <w:t>最新收盘价：$9.04</w:t>
      </w:r>
    </w:p>
    <w:p>
      <w:pPr>
        <w:pStyle w:val="ListBullet"/>
      </w:pPr>
      <w:r>
        <w:t>BOLL：上轨 $9.04；中轨 $8.10；下轨 $7.16</w:t>
      </w:r>
    </w:p>
    <w:p>
      <w:pPr>
        <w:pStyle w:val="ListBullet"/>
      </w:pPr>
      <w:r>
        <w:t>Bandwidth：23.15%；历史分位：48.81%；%B：1.001</w:t>
      </w:r>
    </w:p>
    <w:p>
      <w:pPr>
        <w:pStyle w:val="ListBullet"/>
      </w:pPr>
      <w:r>
        <w:t>成交量：当日 27927000；20日均量 17081025；量比 1.63</w:t>
      </w:r>
    </w:p>
    <w:p>
      <w:pPr>
        <w:pStyle w:val="ListBullet"/>
      </w:pPr>
      <w:r>
        <w:t>触发信号：布林带向上开口（最近3天）；成交量放大；放量突破上轨-中</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NVTS - Navitas Semiconductor</w:t>
      </w:r>
    </w:p>
    <w:p>
      <w:pPr>
        <w:pStyle w:val="ListBullet"/>
      </w:pPr>
      <w:r>
        <w:t>信号等级：B 中等信号</w:t>
      </w:r>
    </w:p>
    <w:p>
      <w:pPr>
        <w:pStyle w:val="ListBullet"/>
      </w:pPr>
      <w:r>
        <w:t>最新收盘价：$11.61</w:t>
      </w:r>
    </w:p>
    <w:p>
      <w:pPr>
        <w:pStyle w:val="ListBullet"/>
      </w:pPr>
      <w:r>
        <w:t>BOLL：上轨 $12.53；中轨 $11.54；下轨 $10.55</w:t>
      </w:r>
    </w:p>
    <w:p>
      <w:pPr>
        <w:pStyle w:val="ListBullet"/>
      </w:pPr>
      <w:r>
        <w:t>Bandwidth：17.19%；历史分位：0.60%；%B：0.535</w:t>
      </w:r>
    </w:p>
    <w:p>
      <w:pPr>
        <w:pStyle w:val="ListBullet"/>
      </w:pPr>
      <w:r>
        <w:t>成交量：当日 20915900；20日均量 13133590；量比 1.59</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GOOG - Alphabet Inc.</w:t>
      </w:r>
    </w:p>
    <w:p>
      <w:pPr>
        <w:pStyle w:val="ListBullet"/>
      </w:pPr>
      <w:r>
        <w:t>信号等级：B 中等信号</w:t>
      </w:r>
    </w:p>
    <w:p>
      <w:pPr>
        <w:pStyle w:val="ListBullet"/>
      </w:pPr>
      <w:r>
        <w:t>最新收盘价：$340.74</w:t>
      </w:r>
    </w:p>
    <w:p>
      <w:pPr>
        <w:pStyle w:val="ListBullet"/>
      </w:pPr>
      <w:r>
        <w:t>BOLL：上轨 $350.04；中轨 $339.15；下轨 $328.25</w:t>
      </w:r>
    </w:p>
    <w:p>
      <w:pPr>
        <w:pStyle w:val="ListBullet"/>
      </w:pPr>
      <w:r>
        <w:t>Bandwidth：6.42%；历史分位：13.69%；%B：0.573</w:t>
      </w:r>
    </w:p>
    <w:p>
      <w:pPr>
        <w:pStyle w:val="ListBullet"/>
      </w:pPr>
      <w:r>
        <w:t>成交量：当日 24129300；20日均量 17296900；量比 1.40</w:t>
      </w:r>
    </w:p>
    <w:p>
      <w:pPr>
        <w:pStyle w:val="ListBullet"/>
      </w:pPr>
      <w:r>
        <w:t>触发信号：中等收口：Bandwidth低于近8个月20%分位且持续19天；中轨附近窄幅震荡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VELO - Velo3D, Inc.</w:t>
      </w:r>
    </w:p>
    <w:p>
      <w:pPr>
        <w:pStyle w:val="ListBullet"/>
      </w:pPr>
      <w:r>
        <w:t>信号等级：C 观察信号</w:t>
      </w:r>
    </w:p>
    <w:p>
      <w:pPr>
        <w:pStyle w:val="ListBullet"/>
      </w:pPr>
      <w:r>
        <w:t>最新收盘价：$10.89</w:t>
      </w:r>
    </w:p>
    <w:p>
      <w:pPr>
        <w:pStyle w:val="ListBullet"/>
      </w:pPr>
      <w:r>
        <w:t>BOLL：上轨 $12.07；中轨 $10.92；下轨 $9.78</w:t>
      </w:r>
    </w:p>
    <w:p>
      <w:pPr>
        <w:pStyle w:val="ListBullet"/>
      </w:pPr>
      <w:r>
        <w:t>Bandwidth：21.02%；历史分位：0.60%；%B：0.485</w:t>
      </w:r>
    </w:p>
    <w:p>
      <w:pPr>
        <w:pStyle w:val="ListBullet"/>
      </w:pPr>
      <w:r>
        <w:t>成交量：当日 879500；20日均量 923685；量比 0.95</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SHAZ - Shaz</w:t>
      </w:r>
    </w:p>
    <w:p>
      <w:pPr>
        <w:pStyle w:val="ListBullet"/>
      </w:pPr>
      <w:r>
        <w:t>信号等级：C 观察信号</w:t>
      </w:r>
    </w:p>
    <w:p>
      <w:pPr>
        <w:pStyle w:val="ListBullet"/>
      </w:pPr>
      <w:r>
        <w:t>最新收盘价：$54.60</w:t>
      </w:r>
    </w:p>
    <w:p>
      <w:pPr>
        <w:pStyle w:val="ListBullet"/>
      </w:pPr>
      <w:r>
        <w:t>BOLL：上轨 $61.82；中轨 $55.88；下轨 $49.94</w:t>
      </w:r>
    </w:p>
    <w:p>
      <w:pPr>
        <w:pStyle w:val="ListBullet"/>
      </w:pPr>
      <w:r>
        <w:t>Bandwidth：21.25%；历史分位：0.73%；%B：0.392</w:t>
      </w:r>
    </w:p>
    <w:p>
      <w:pPr>
        <w:pStyle w:val="ListBullet"/>
      </w:pPr>
      <w:r>
        <w:t>成交量：当日 1251200；20日均量 1423340；量比 0.88</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POET - POET Technologies</w:t>
      </w:r>
    </w:p>
    <w:p>
      <w:pPr>
        <w:pStyle w:val="ListBullet"/>
      </w:pPr>
      <w:r>
        <w:t>信号等级：C 观察信号</w:t>
      </w:r>
    </w:p>
    <w:p>
      <w:pPr>
        <w:pStyle w:val="ListBullet"/>
      </w:pPr>
      <w:r>
        <w:t>最新收盘价：$7.48</w:t>
      </w:r>
    </w:p>
    <w:p>
      <w:pPr>
        <w:pStyle w:val="ListBullet"/>
      </w:pPr>
      <w:r>
        <w:t>BOLL：上轨 $8.38；中轨 $7.71；下轨 $7.05</w:t>
      </w:r>
    </w:p>
    <w:p>
      <w:pPr>
        <w:pStyle w:val="ListBullet"/>
      </w:pPr>
      <w:r>
        <w:t>Bandwidth：17.25%；历史分位：0.60%；%B：0.327</w:t>
      </w:r>
    </w:p>
    <w:p>
      <w:pPr>
        <w:pStyle w:val="ListBullet"/>
      </w:pPr>
      <w:r>
        <w:t>成交量：当日 6913600；20日均量 8188470；量比 0.84</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COHR - Coherent</w:t>
      </w:r>
    </w:p>
    <w:p>
      <w:pPr>
        <w:pStyle w:val="ListBullet"/>
      </w:pPr>
      <w:r>
        <w:t>信号等级：C 观察信号</w:t>
      </w:r>
    </w:p>
    <w:p>
      <w:pPr>
        <w:pStyle w:val="ListBullet"/>
      </w:pPr>
      <w:r>
        <w:t>最新收盘价：$287.81</w:t>
      </w:r>
    </w:p>
    <w:p>
      <w:pPr>
        <w:pStyle w:val="ListBullet"/>
      </w:pPr>
      <w:r>
        <w:t>BOLL：上轨 $323.60；中轨 $292.06；下轨 $260.51</w:t>
      </w:r>
    </w:p>
    <w:p>
      <w:pPr>
        <w:pStyle w:val="ListBullet"/>
      </w:pPr>
      <w:r>
        <w:t>Bandwidth：21.60%；历史分位：8.93%；%B：0.433</w:t>
      </w:r>
    </w:p>
    <w:p>
      <w:pPr>
        <w:pStyle w:val="ListBullet"/>
      </w:pPr>
      <w:r>
        <w:t>成交量：当日 5339300；20日均量 6349765；量比 0.84</w:t>
      </w:r>
    </w:p>
    <w:p>
      <w:pPr>
        <w:pStyle w:val="ListBullet"/>
      </w:pPr>
      <w:r>
        <w:t>触发信号：弱收口：Bandwidth连续12天维持低于近8个月30%分位；中轨附近窄幅震荡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AAOI - Applied Optoelectronics</w:t>
      </w:r>
    </w:p>
    <w:p>
      <w:pPr>
        <w:pStyle w:val="ListBullet"/>
      </w:pPr>
      <w:r>
        <w:t>信号等级：C 观察信号</w:t>
      </w:r>
    </w:p>
    <w:p>
      <w:pPr>
        <w:pStyle w:val="ListBullet"/>
      </w:pPr>
      <w:r>
        <w:t>最新收盘价：$99.26</w:t>
      </w:r>
    </w:p>
    <w:p>
      <w:pPr>
        <w:pStyle w:val="ListBullet"/>
      </w:pPr>
      <w:r>
        <w:t>BOLL：上轨 $111.15；中轨 $102.20；下轨 $93.26</w:t>
      </w:r>
    </w:p>
    <w:p>
      <w:pPr>
        <w:pStyle w:val="ListBullet"/>
      </w:pPr>
      <w:r>
        <w:t>Bandwidth：17.50%；历史分位：1.79%；%B：0.335</w:t>
      </w:r>
    </w:p>
    <w:p>
      <w:pPr>
        <w:pStyle w:val="ListBullet"/>
      </w:pPr>
      <w:r>
        <w:t>成交量：当日 5795000；20日均量 6907875；量比 0.84</w:t>
      </w:r>
    </w:p>
    <w:p>
      <w:pPr>
        <w:pStyle w:val="ListBullet"/>
      </w:pPr>
      <w:r>
        <w:t>触发信号：强收口：Bandwidth低于近8个月10%分位且持续9天；中轨附近窄幅震荡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BE - Bloom Energy Corporation</w:t>
      </w:r>
    </w:p>
    <w:p>
      <w:pPr>
        <w:pStyle w:val="ListBullet"/>
      </w:pPr>
      <w:r>
        <w:t>信号等级：C 观察信号</w:t>
      </w:r>
    </w:p>
    <w:p>
      <w:pPr>
        <w:pStyle w:val="ListBullet"/>
      </w:pPr>
      <w:r>
        <w:t>最新收盘价：$276.98</w:t>
      </w:r>
    </w:p>
    <w:p>
      <w:pPr>
        <w:pStyle w:val="ListBullet"/>
      </w:pPr>
      <w:r>
        <w:t>BOLL：上轨 $300.10；中轨 $266.52；下轨 $232.93</w:t>
      </w:r>
    </w:p>
    <w:p>
      <w:pPr>
        <w:pStyle w:val="ListBullet"/>
      </w:pPr>
      <w:r>
        <w:t>Bandwidth：25.21%；历史分位：23.81%；%B：0.656</w:t>
      </w:r>
    </w:p>
    <w:p>
      <w:pPr>
        <w:pStyle w:val="ListBullet"/>
      </w:pPr>
      <w:r>
        <w:t>成交量：当日 14852300；20日均量 17788195；量比 0.83</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最新收盘价：$10.14</w:t>
      </w:r>
    </w:p>
    <w:p>
      <w:pPr>
        <w:pStyle w:val="ListBullet"/>
      </w:pPr>
      <w:r>
        <w:t>BOLL：上轨 $11.19；中轨 $10.38；下轨 $9.56</w:t>
      </w:r>
    </w:p>
    <w:p>
      <w:pPr>
        <w:pStyle w:val="ListBullet"/>
      </w:pPr>
      <w:r>
        <w:t>Bandwidth：15.76%；历史分位：16.67%；%B：0.355</w:t>
      </w:r>
    </w:p>
    <w:p>
      <w:pPr>
        <w:pStyle w:val="ListBullet"/>
      </w:pPr>
      <w:r>
        <w:t>成交量：当日 64344100；20日均量 86946885；量比 0.74</w:t>
      </w:r>
    </w:p>
    <w:p>
      <w:pPr>
        <w:pStyle w:val="ListBullet"/>
      </w:pPr>
      <w:r>
        <w:t>触发信号：弱收口：Bandwidth连续19天维持低于近8个月30%分位；中轨附近窄幅震荡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AVGO - Broadcom Inc.</w:t>
      </w:r>
    </w:p>
    <w:p>
      <w:pPr>
        <w:pStyle w:val="ListBullet"/>
      </w:pPr>
      <w:r>
        <w:t>信号等级：C 观察信号</w:t>
      </w:r>
    </w:p>
    <w:p>
      <w:pPr>
        <w:pStyle w:val="ListBullet"/>
      </w:pPr>
      <w:r>
        <w:t>最新收盘价：$351.19</w:t>
      </w:r>
    </w:p>
    <w:p>
      <w:pPr>
        <w:pStyle w:val="ListBullet"/>
      </w:pPr>
      <w:r>
        <w:t>BOLL：上轨 $372.08；中轨 $355.38；下轨 $338.69</w:t>
      </w:r>
    </w:p>
    <w:p>
      <w:pPr>
        <w:pStyle w:val="ListBullet"/>
      </w:pPr>
      <w:r>
        <w:t>Bandwidth：9.40%；历史分位：5.95%；%B：0.374</w:t>
      </w:r>
    </w:p>
    <w:p>
      <w:pPr>
        <w:pStyle w:val="ListBullet"/>
      </w:pPr>
      <w:r>
        <w:t>成交量：当日 19694200；20日均量 27529945；量比 0.72</w:t>
      </w:r>
    </w:p>
    <w:p>
      <w:pPr>
        <w:pStyle w:val="ListBullet"/>
      </w:pPr>
      <w:r>
        <w:t>触发信号：弱收口：Bandwidth连续13天维持低于近8个月30%分位；中轨附近窄幅震荡；低位形态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DELL - Dell Technologies</w:t>
      </w:r>
    </w:p>
    <w:p>
      <w:pPr>
        <w:pStyle w:val="ListBullet"/>
      </w:pPr>
      <w:r>
        <w:t>信号等级：C 观察信号</w:t>
      </w:r>
    </w:p>
    <w:p>
      <w:pPr>
        <w:pStyle w:val="ListBullet"/>
      </w:pPr>
      <w:r>
        <w:t>最新收盘价：$537.95</w:t>
      </w:r>
    </w:p>
    <w:p>
      <w:pPr>
        <w:pStyle w:val="ListBullet"/>
      </w:pPr>
      <w:r>
        <w:t>BOLL：上轨 $589.15；中轨 $543.36；下轨 $497.57</w:t>
      </w:r>
    </w:p>
    <w:p>
      <w:pPr>
        <w:pStyle w:val="ListBullet"/>
      </w:pPr>
      <w:r>
        <w:t>Bandwidth：16.85%；历史分位：19.64%；%B：0.441</w:t>
      </w:r>
    </w:p>
    <w:p>
      <w:pPr>
        <w:pStyle w:val="ListBullet"/>
      </w:pPr>
      <w:r>
        <w:t>成交量：当日 4885700；20日均量 10783275；量比 0.45</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SIVEF - Sivers Semiconductors</w:t>
      </w:r>
    </w:p>
    <w:p>
      <w:pPr>
        <w:pStyle w:val="ListBullet"/>
      </w:pPr>
      <w:r>
        <w:t>信号等级：C 观察信号</w:t>
      </w:r>
    </w:p>
    <w:p>
      <w:pPr>
        <w:pStyle w:val="ListBullet"/>
      </w:pPr>
      <w:r>
        <w:t>最新收盘价：$3.12</w:t>
      </w:r>
    </w:p>
    <w:p>
      <w:pPr>
        <w:pStyle w:val="ListBullet"/>
      </w:pPr>
      <w:r>
        <w:t>BOLL：上轨 $3.68；中轨 $3.08；下轨 $2.48</w:t>
      </w:r>
    </w:p>
    <w:p>
      <w:pPr>
        <w:pStyle w:val="ListBullet"/>
      </w:pPr>
      <w:r>
        <w:t>Bandwidth：38.96%；历史分位：0.88%；%B：0.535</w:t>
      </w:r>
    </w:p>
    <w:p>
      <w:pPr>
        <w:pStyle w:val="ListBullet"/>
      </w:pPr>
      <w:r>
        <w:t>成交量：当日 82664；20日均量 1439206；量比 0.06</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XE（X-energy）, RKLB（Rocket Lab USA）, NBIS（Nebius Group）, ARM（Arm Holdings）, GLW（Corning）, LITE（Lumentum Holdings）, MRVL（Marvell Technology）, INTC（Intel）, ALAB（Astera Labs）, CRWV（CoreWeave）, ORCL（Oracle）, ONDS（Ondas Holdings）, SMR（NuScale Power）, OKLO（Oklo）, IONQ（IonQ）, QBTS（D-Wave Quantum）, NVDA（NVIDIA）, AMZN（Amazon.com）, AMD（Advanced Micro Devices）, CRCL（Circle Internet Group）, FLY（Firefly Aerospace）, CBRS（Chain Bridge Bancorp）, LUNR（Intuitive Machines）, ASTS（AST SpaceMobile）, SPCX（Space Exploration Technologies）, RDW（Redwire Corporation）, QCOM（QUALCOMM Incorporated）, COIN（Coinbase Global, Inc.）, MSFT（Microsoft Corporation）, AMAT（Applied Materials, Inc.）, AMKR（Amkor Technology, Inc.）, LRCX（Lam Research Corporation）, SNDK（Sandisk Corporation）, MU（Micron Technology, Inc.）, TSLA（Tesla, Inc.）, PLTR（Palantir Technologies Inc.）, IBM（International Business Machines）, MXL（MaxLinear, Inc）, MRNA（Moderna, Inc.）</w:t>
      </w:r>
    </w:p>
    <w:p>
      <w:r>
        <w:br w:type="page"/>
      </w:r>
    </w:p>
    <w:p>
      <w:pPr>
        <w:pStyle w:val="Heading2"/>
      </w:pPr>
      <w:r>
        <w:t>六、触发股票 BOLL 图表</w:t>
      </w:r>
    </w:p>
    <w:p>
      <w:pPr>
        <w:pStyle w:val="Heading3"/>
      </w:pPr>
      <w:r>
        <w:t>OPTX - Syntec Optics Holdings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OPTX_BOLL.png"/>
                    <pic:cNvPicPr/>
                  </pic:nvPicPr>
                  <pic:blipFill>
                    <a:blip r:embed="rId9"/>
                    <a:stretch>
                      <a:fillRect/>
                    </a:stretch>
                  </pic:blipFill>
                  <pic:spPr>
                    <a:xfrm>
                      <a:off x="0" y="0"/>
                      <a:ext cx="6035040" cy="4054793"/>
                    </a:xfrm>
                    <a:prstGeom prst="rect"/>
                  </pic:spPr>
                </pic:pic>
              </a:graphicData>
            </a:graphic>
          </wp:inline>
        </w:drawing>
      </w:r>
    </w:p>
    <w:p>
      <w:pPr>
        <w:pStyle w:val="Heading3"/>
      </w:pPr>
      <w:r>
        <w:t>FORM - FormFactor,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FORM_BOLL.png"/>
                    <pic:cNvPicPr/>
                  </pic:nvPicPr>
                  <pic:blipFill>
                    <a:blip r:embed="rId10"/>
                    <a:stretch>
                      <a:fillRect/>
                    </a:stretch>
                  </pic:blipFill>
                  <pic:spPr>
                    <a:xfrm>
                      <a:off x="0" y="0"/>
                      <a:ext cx="6035040" cy="4054793"/>
                    </a:xfrm>
                    <a:prstGeom prst="rect"/>
                  </pic:spPr>
                </pic:pic>
              </a:graphicData>
            </a:graphic>
          </wp:inline>
        </w:drawing>
      </w:r>
    </w:p>
    <w:p>
      <w:pPr>
        <w:pStyle w:val="Heading3"/>
      </w:pPr>
      <w:r>
        <w:t>BB - BlackBerry</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BB_BOLL.png"/>
                    <pic:cNvPicPr/>
                  </pic:nvPicPr>
                  <pic:blipFill>
                    <a:blip r:embed="rId11"/>
                    <a:stretch>
                      <a:fillRect/>
                    </a:stretch>
                  </pic:blipFill>
                  <pic:spPr>
                    <a:xfrm>
                      <a:off x="0" y="0"/>
                      <a:ext cx="6035040" cy="4054793"/>
                    </a:xfrm>
                    <a:prstGeom prst="rect"/>
                  </pic:spPr>
                </pic:pic>
              </a:graphicData>
            </a:graphic>
          </wp:inline>
        </w:drawing>
      </w:r>
    </w:p>
    <w:p>
      <w:pPr>
        <w:pStyle w:val="Heading3"/>
      </w:pPr>
      <w:r>
        <w:t>NVTS - Navitas Semiconductor</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NVTS_BOLL.png"/>
                    <pic:cNvPicPr/>
                  </pic:nvPicPr>
                  <pic:blipFill>
                    <a:blip r:embed="rId12"/>
                    <a:stretch>
                      <a:fillRect/>
                    </a:stretch>
                  </pic:blipFill>
                  <pic:spPr>
                    <a:xfrm>
                      <a:off x="0" y="0"/>
                      <a:ext cx="6035040" cy="4054793"/>
                    </a:xfrm>
                    <a:prstGeom prst="rect"/>
                  </pic:spPr>
                </pic:pic>
              </a:graphicData>
            </a:graphic>
          </wp:inline>
        </w:drawing>
      </w:r>
    </w:p>
    <w:p>
      <w:pPr>
        <w:pStyle w:val="Heading3"/>
      </w:pPr>
      <w:r>
        <w:t>GOOG - Alphabet Inc.</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GOOG_BOLL.png"/>
                    <pic:cNvPicPr/>
                  </pic:nvPicPr>
                  <pic:blipFill>
                    <a:blip r:embed="rId13"/>
                    <a:stretch>
                      <a:fillRect/>
                    </a:stretch>
                  </pic:blipFill>
                  <pic:spPr>
                    <a:xfrm>
                      <a:off x="0" y="0"/>
                      <a:ext cx="6035040" cy="4054793"/>
                    </a:xfrm>
                    <a:prstGeom prst="rect"/>
                  </pic:spPr>
                </pic:pic>
              </a:graphicData>
            </a:graphic>
          </wp:inline>
        </w:drawing>
      </w:r>
    </w:p>
    <w:p>
      <w:pPr>
        <w:pStyle w:val="Heading3"/>
      </w:pPr>
      <w:r>
        <w:t>VELO - Velo3D, Inc.</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VELO_BOLL.png"/>
                    <pic:cNvPicPr/>
                  </pic:nvPicPr>
                  <pic:blipFill>
                    <a:blip r:embed="rId14"/>
                    <a:stretch>
                      <a:fillRect/>
                    </a:stretch>
                  </pic:blipFill>
                  <pic:spPr>
                    <a:xfrm>
                      <a:off x="0" y="0"/>
                      <a:ext cx="6035040" cy="4054793"/>
                    </a:xfrm>
                    <a:prstGeom prst="rect"/>
                  </pic:spPr>
                </pic:pic>
              </a:graphicData>
            </a:graphic>
          </wp:inline>
        </w:drawing>
      </w:r>
    </w:p>
    <w:p>
      <w:pPr>
        <w:pStyle w:val="Heading3"/>
      </w:pPr>
      <w:r>
        <w:t>SHAZ - Shaz</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SHAZ_BOLL.png"/>
                    <pic:cNvPicPr/>
                  </pic:nvPicPr>
                  <pic:blipFill>
                    <a:blip r:embed="rId15"/>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POET_BOLL.png"/>
                    <pic:cNvPicPr/>
                  </pic:nvPicPr>
                  <pic:blipFill>
                    <a:blip r:embed="rId16"/>
                    <a:stretch>
                      <a:fillRect/>
                    </a:stretch>
                  </pic:blipFill>
                  <pic:spPr>
                    <a:xfrm>
                      <a:off x="0" y="0"/>
                      <a:ext cx="6035040" cy="4054793"/>
                    </a:xfrm>
                    <a:prstGeom prst="rect"/>
                  </pic:spPr>
                </pic:pic>
              </a:graphicData>
            </a:graphic>
          </wp:inline>
        </w:drawing>
      </w:r>
    </w:p>
    <w:p>
      <w:pPr>
        <w:pStyle w:val="Heading3"/>
      </w:pPr>
      <w:r>
        <w:t>COHR - Coherent</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COHR_BOLL.png"/>
                    <pic:cNvPicPr/>
                  </pic:nvPicPr>
                  <pic:blipFill>
                    <a:blip r:embed="rId17"/>
                    <a:stretch>
                      <a:fillRect/>
                    </a:stretch>
                  </pic:blipFill>
                  <pic:spPr>
                    <a:xfrm>
                      <a:off x="0" y="0"/>
                      <a:ext cx="6035040" cy="4054793"/>
                    </a:xfrm>
                    <a:prstGeom prst="rect"/>
                  </pic:spPr>
                </pic:pic>
              </a:graphicData>
            </a:graphic>
          </wp:inline>
        </w:drawing>
      </w:r>
    </w:p>
    <w:p>
      <w:pPr>
        <w:pStyle w:val="Heading3"/>
      </w:pPr>
      <w:r>
        <w:t>AAOI - Applied Optoelectronics</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AAOI_BOLL.png"/>
                    <pic:cNvPicPr/>
                  </pic:nvPicPr>
                  <pic:blipFill>
                    <a:blip r:embed="rId18"/>
                    <a:stretch>
                      <a:fillRect/>
                    </a:stretch>
                  </pic:blipFill>
                  <pic:spPr>
                    <a:xfrm>
                      <a:off x="0" y="0"/>
                      <a:ext cx="6035040" cy="4054793"/>
                    </a:xfrm>
                    <a:prstGeom prst="rect"/>
                  </pic:spPr>
                </pic:pic>
              </a:graphicData>
            </a:graphic>
          </wp:inline>
        </w:drawing>
      </w:r>
    </w:p>
    <w:p>
      <w:pPr>
        <w:pStyle w:val="Heading3"/>
      </w:pPr>
      <w:r>
        <w:t>BE - Bloom Energy Corporation</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BE_BOLL.png"/>
                    <pic:cNvPicPr/>
                  </pic:nvPicPr>
                  <pic:blipFill>
                    <a:blip r:embed="rId19"/>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NOK_BOLL.png"/>
                    <pic:cNvPicPr/>
                  </pic:nvPicPr>
                  <pic:blipFill>
                    <a:blip r:embed="rId20"/>
                    <a:stretch>
                      <a:fillRect/>
                    </a:stretch>
                  </pic:blipFill>
                  <pic:spPr>
                    <a:xfrm>
                      <a:off x="0" y="0"/>
                      <a:ext cx="6035040" cy="4054793"/>
                    </a:xfrm>
                    <a:prstGeom prst="rect"/>
                  </pic:spPr>
                </pic:pic>
              </a:graphicData>
            </a:graphic>
          </wp:inline>
        </w:drawing>
      </w:r>
    </w:p>
    <w:p>
      <w:pPr>
        <w:pStyle w:val="Heading3"/>
      </w:pPr>
      <w:r>
        <w:t>AVGO - Broadcom Inc.</w:t>
      </w:r>
    </w:p>
    <w:p>
      <w:r>
        <w:drawing>
          <wp:inline xmlns:a="http://schemas.openxmlformats.org/drawingml/2006/main" xmlns:pic="http://schemas.openxmlformats.org/drawingml/2006/picture">
            <wp:extent cx="6035040" cy="4054793"/>
            <wp:docPr id="13" name="Picture 13"/>
            <wp:cNvGraphicFramePr>
              <a:graphicFrameLocks noChangeAspect="1"/>
            </wp:cNvGraphicFramePr>
            <a:graphic>
              <a:graphicData uri="http://schemas.openxmlformats.org/drawingml/2006/picture">
                <pic:pic>
                  <pic:nvPicPr>
                    <pic:cNvPr id="0" name="AVGO_BOLL.png"/>
                    <pic:cNvPicPr/>
                  </pic:nvPicPr>
                  <pic:blipFill>
                    <a:blip r:embed="rId21"/>
                    <a:stretch>
                      <a:fillRect/>
                    </a:stretch>
                  </pic:blipFill>
                  <pic:spPr>
                    <a:xfrm>
                      <a:off x="0" y="0"/>
                      <a:ext cx="6035040" cy="4054793"/>
                    </a:xfrm>
                    <a:prstGeom prst="rect"/>
                  </pic:spPr>
                </pic:pic>
              </a:graphicData>
            </a:graphic>
          </wp:inline>
        </w:drawing>
      </w:r>
    </w:p>
    <w:p>
      <w:pPr>
        <w:pStyle w:val="Heading3"/>
      </w:pPr>
      <w:r>
        <w:t>DELL - Dell Technologies</w:t>
      </w:r>
    </w:p>
    <w:p>
      <w:r>
        <w:drawing>
          <wp:inline xmlns:a="http://schemas.openxmlformats.org/drawingml/2006/main" xmlns:pic="http://schemas.openxmlformats.org/drawingml/2006/picture">
            <wp:extent cx="6035040" cy="4054793"/>
            <wp:docPr id="14" name="Picture 14"/>
            <wp:cNvGraphicFramePr>
              <a:graphicFrameLocks noChangeAspect="1"/>
            </wp:cNvGraphicFramePr>
            <a:graphic>
              <a:graphicData uri="http://schemas.openxmlformats.org/drawingml/2006/picture">
                <pic:pic>
                  <pic:nvPicPr>
                    <pic:cNvPr id="0" name="DELL_BOLL.png"/>
                    <pic:cNvPicPr/>
                  </pic:nvPicPr>
                  <pic:blipFill>
                    <a:blip r:embed="rId22"/>
                    <a:stretch>
                      <a:fillRect/>
                    </a:stretch>
                  </pic:blipFill>
                  <pic:spPr>
                    <a:xfrm>
                      <a:off x="0" y="0"/>
                      <a:ext cx="6035040" cy="4054793"/>
                    </a:xfrm>
                    <a:prstGeom prst="rect"/>
                  </pic:spPr>
                </pic:pic>
              </a:graphicData>
            </a:graphic>
          </wp:inline>
        </w:drawing>
      </w:r>
    </w:p>
    <w:p>
      <w:pPr>
        <w:pStyle w:val="Heading3"/>
      </w:pPr>
      <w:r>
        <w:t>SIVEF - Sivers Semiconductors</w:t>
      </w:r>
    </w:p>
    <w:p>
      <w:r>
        <w:drawing>
          <wp:inline xmlns:a="http://schemas.openxmlformats.org/drawingml/2006/main" xmlns:pic="http://schemas.openxmlformats.org/drawingml/2006/picture">
            <wp:extent cx="6035040" cy="4054793"/>
            <wp:docPr id="15" name="Picture 15"/>
            <wp:cNvGraphicFramePr>
              <a:graphicFrameLocks noChangeAspect="1"/>
            </wp:cNvGraphicFramePr>
            <a:graphic>
              <a:graphicData uri="http://schemas.openxmlformats.org/drawingml/2006/picture">
                <pic:pic>
                  <pic:nvPicPr>
                    <pic:cNvPr id="0" name="SIVEF_BOLL.png"/>
                    <pic:cNvPicPr/>
                  </pic:nvPicPr>
                  <pic:blipFill>
                    <a:blip r:embed="rId23"/>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