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报告日期：2026-10-12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QCOM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174.43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180.39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255.24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INTC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101.35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ALAB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324.11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576.76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8.45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594.24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59.91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LRCX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309.56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1487.33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VICR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259.40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122.40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QCOM</w:t>
      </w:r>
    </w:p>
    <w:p>
      <w:r>
        <w:t>基础信息：日期 2026-10-12；当前价格 174.43；信号等级 A. 强信号。</w:t>
      </w:r>
    </w:p>
    <w:p>
      <w:r>
        <w:t>BOLL：上轨 201.41；中轨 185.62；下轨 169.84；Bandwidth 17.01%。</w:t>
      </w:r>
    </w:p>
    <w:p>
      <w:r>
        <w:t>MACD：DIF -0.0762；DEA 2.2713；MACD柱 -2.3475；是否死叉：是。</w:t>
      </w:r>
    </w:p>
    <w:p>
      <w:r>
        <w:t>RSI：RSI6 27.66；RSI12 41.47；RSI24 47.27。</w:t>
      </w:r>
    </w:p>
    <w:p>
      <w:r>
        <w:t>均线：MA20 185.62；MA50 173.65；MA200 N/A。</w:t>
      </w:r>
    </w:p>
    <w:p>
      <w:r>
        <w:t>成交量：当日成交量 6904700；20日平均成交量 13231830；成交量倍数 0.52。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COIN</w:t>
      </w:r>
    </w:p>
    <w:p>
      <w:r>
        <w:t>基础信息：日期 2026-10-12；当前价格 180.39；信号等级 A. 强信号。</w:t>
      </w:r>
    </w:p>
    <w:p>
      <w:r>
        <w:t>BOLL：上轨 206.83；中轨 186.21；下轨 165.58；Bandwidth 22.16%。</w:t>
      </w:r>
    </w:p>
    <w:p>
      <w:r>
        <w:t>MACD：DIF 0.3213；DEA 2.5738；MACD柱 -2.2525；是否死叉：是。</w:t>
      </w:r>
    </w:p>
    <w:p>
      <w:r>
        <w:t>RSI：RSI6 44.93；RSI12 47.70；RSI24 49.92。</w:t>
      </w:r>
    </w:p>
    <w:p>
      <w:r>
        <w:t>均线：MA20 186.21；MA50 175.25；MA200 N/A。</w:t>
      </w:r>
    </w:p>
    <w:p>
      <w:r>
        <w:t>成交量：当日成交量 9136700；20日平均成交量 9998575；成交量倍数 0.91。</w:t>
      </w:r>
    </w:p>
    <w:p>
      <w:r>
        <w:t>触发条件：1. 启动前提：股价从近期高位跌破BOLL中轨；2. 跌破中轨后3-5个交易日未能重新站上中轨；3. 跌破中轨日前后6个交易日内MACD出现死叉；6.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ARM</w:t>
      </w:r>
    </w:p>
    <w:p>
      <w:r>
        <w:t>基础信息：日期 2026-10-12；当前价格 255.24；信号等级 C. 观察信号。</w:t>
      </w:r>
    </w:p>
    <w:p>
      <w:r>
        <w:t>BOLL：上轨 341.53；中轨 289.74；下轨 237.94；Bandwidth 35.75%。</w:t>
      </w:r>
    </w:p>
    <w:p>
      <w:r>
        <w:t>MACD：DIF 1.8645；DEA 7.3377；MACD柱 -5.4732；是否死叉：是。</w:t>
      </w:r>
    </w:p>
    <w:p>
      <w:r>
        <w:t>RSI：RSI6 23.33；RSI12 38.48；RSI24 45.53。</w:t>
      </w:r>
    </w:p>
    <w:p>
      <w:r>
        <w:t>均线：MA20 289.74；MA50 270.18；MA200 N/A。</w:t>
      </w:r>
    </w:p>
    <w:p>
      <w:r>
        <w:t>成交量：当日成交量 3585600；20日平均成交量 5790380；成交量倍数 0.62。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INTC</w:t>
      </w:r>
    </w:p>
    <w:p>
      <w:r>
        <w:t>基础信息：日期 2026-10-12；当前价格 101.35；信号等级 C. 观察信号。</w:t>
      </w:r>
    </w:p>
    <w:p>
      <w:r>
        <w:t>BOLL：上轨 130.85；中轨 114.03；下轨 97.22；Bandwidth 29.49%。</w:t>
      </w:r>
    </w:p>
    <w:p>
      <w:r>
        <w:t>MACD：DIF 1.2119；DEA 3.7155；MACD柱 -2.5036；是否死叉：是。</w:t>
      </w:r>
    </w:p>
    <w:p>
      <w:r>
        <w:t>RSI：RSI6 19.73；RSI12 37.51；RSI24 46.35。</w:t>
      </w:r>
    </w:p>
    <w:p>
      <w:r>
        <w:t>均线：MA20 114.03；MA50 103.30；MA200 N/A。</w:t>
      </w:r>
    </w:p>
    <w:p>
      <w:r>
        <w:t>成交量：当日成交量 73728400；20日平均成交量 108122245；成交量倍数 0.68。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ALAB</w:t>
      </w:r>
    </w:p>
    <w:p>
      <w:r>
        <w:t>基础信息：日期 2026-10-12；当前价格 324.11；信号等级 C. 观察信号。</w:t>
      </w:r>
    </w:p>
    <w:p>
      <w:r>
        <w:t>BOLL：上轨 411.08；中轨 341.40；下轨 271.72；Bandwidth 40.82%。</w:t>
      </w:r>
    </w:p>
    <w:p>
      <w:r>
        <w:t>MACD：DIF 11.6218；DEA 14.5906；MACD柱 -2.9688；是否死叉：是。</w:t>
      </w:r>
    </w:p>
    <w:p>
      <w:r>
        <w:t>RSI：RSI6 32.11；RSI12 44.82；RSI24 49.38。</w:t>
      </w:r>
    </w:p>
    <w:p>
      <w:r>
        <w:t>均线：MA20 341.40；MA50 317.72；MA200 N/A。</w:t>
      </w:r>
    </w:p>
    <w:p>
      <w:r>
        <w:t>成交量：当日成交量 3733000；20日平均成交量 4324770；成交量倍数 0.86。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DELL</w:t>
      </w:r>
    </w:p>
    <w:p>
      <w:r>
        <w:t>基础信息：日期 2026-10-12；当前价格 576.76；信号等级 C. 观察信号。</w:t>
      </w:r>
    </w:p>
    <w:p>
      <w:r>
        <w:t>BOLL：上轨 593.37；中轨 560.20；下轨 527.03；Bandwidth 11.84%。</w:t>
      </w:r>
    </w:p>
    <w:p>
      <w:r>
        <w:t>MACD：DIF 19.0970；DEA 19.4634；MACD柱 -0.3663；是否死叉：是。</w:t>
      </w:r>
    </w:p>
    <w:p>
      <w:r>
        <w:t>RSI：RSI6 59.36；RSI12 58.89；RSI24 58.39。</w:t>
      </w:r>
    </w:p>
    <w:p>
      <w:r>
        <w:t>均线：MA20 560.20；MA50 509.08；MA200 N/A。</w:t>
      </w:r>
    </w:p>
    <w:p>
      <w:r>
        <w:t>成交量：当日成交量 5238700；20日平均成交量 7285095；成交量倍数 0.72。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BB</w:t>
      </w:r>
    </w:p>
    <w:p>
      <w:r>
        <w:t>基础信息：日期 2026-10-12；当前价格 8.45；信号等级 C. 观察信号。</w:t>
      </w:r>
    </w:p>
    <w:p>
      <w:r>
        <w:t>BOLL：上轨 9.62；中轨 8.62；下轨 7.61；Bandwidth 23.22%。</w:t>
      </w:r>
    </w:p>
    <w:p>
      <w:r>
        <w:t>MACD：DIF 0.1671；DEA 0.1813；MACD柱 -0.0142；是否死叉：是。</w:t>
      </w:r>
    </w:p>
    <w:p>
      <w:r>
        <w:t>RSI：RSI6 40.18；RSI12 47.25；RSI24 49.00。</w:t>
      </w:r>
    </w:p>
    <w:p>
      <w:r>
        <w:t>均线：MA20 8.62；MA50 8.40；MA200 N/A。</w:t>
      </w:r>
    </w:p>
    <w:p>
      <w:r>
        <w:t>成交量：当日成交量 7103200；20日平均成交量 19812740；成交量倍数 0.36。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AMD</w:t>
      </w:r>
    </w:p>
    <w:p>
      <w:r>
        <w:t>基础信息：日期 2026-10-12；当前价格 594.24；信号等级 C. 观察信号。</w:t>
      </w:r>
    </w:p>
    <w:p>
      <w:r>
        <w:t>BOLL：上轨 682.89；中轨 603.11；下轨 523.34；Bandwidth 26.45%。</w:t>
      </w:r>
    </w:p>
    <w:p>
      <w:r>
        <w:t>MACD：DIF 26.9055；DEA 31.9237；MACD柱 -5.0181；是否死叉：是。</w:t>
      </w:r>
    </w:p>
    <w:p>
      <w:r>
        <w:t>RSI：RSI6 34.76；RSI12 51.08；RSI24 55.73。</w:t>
      </w:r>
    </w:p>
    <w:p>
      <w:r>
        <w:t>均线：MA20 603.11；MA50 531.28；MA200 N/A。</w:t>
      </w:r>
    </w:p>
    <w:p>
      <w:r>
        <w:t>成交量：当日成交量 15327700；20日平均成交量 21665530；成交量倍数 0.71。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INOD</w:t>
      </w:r>
    </w:p>
    <w:p>
      <w:r>
        <w:t>基础信息：日期 2026-10-12；当前价格 59.91；信号等级 C. 观察信号。</w:t>
      </w:r>
    </w:p>
    <w:p>
      <w:r>
        <w:t>BOLL：上轨 75.56；中轨 64.46；下轨 53.36；Bandwidth 34.45%。</w:t>
      </w:r>
    </w:p>
    <w:p>
      <w:r>
        <w:t>MACD：DIF 0.6553；DEA 1.5359；MACD柱 -0.8806；是否死叉：是。</w:t>
      </w:r>
    </w:p>
    <w:p>
      <w:r>
        <w:t>RSI：RSI6 30.37；RSI12 42.09；RSI24 45.79。</w:t>
      </w:r>
    </w:p>
    <w:p>
      <w:r>
        <w:t>均线：MA20 64.46；MA50 61.65；MA200 N/A。</w:t>
      </w:r>
    </w:p>
    <w:p>
      <w:r>
        <w:t>成交量：当日成交量 799500；20日平均成交量 1699240；成交量倍数 0.47。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LRCX</w:t>
      </w:r>
    </w:p>
    <w:p>
      <w:r>
        <w:t>基础信息：日期 2026-10-12；当前价格 309.56；信号等级 C. 观察信号。</w:t>
      </w:r>
    </w:p>
    <w:p>
      <w:r>
        <w:t>BOLL：上轨 358.65；中轨 312.65；下轨 266.65；Bandwidth 29.43%。</w:t>
      </w:r>
    </w:p>
    <w:p>
      <w:r>
        <w:t>MACD：DIF 5.3271；DEA 5.8840；MACD柱 -0.5569；是否死叉：是。</w:t>
      </w:r>
    </w:p>
    <w:p>
      <w:r>
        <w:t>RSI：RSI6 31.46；RSI12 45.20；RSI24 48.45。</w:t>
      </w:r>
    </w:p>
    <w:p>
      <w:r>
        <w:t>均线：MA20 312.65；MA50 311.02；MA200 N/A。</w:t>
      </w:r>
    </w:p>
    <w:p>
      <w:r>
        <w:t>成交量：当日成交量 6256800；20日平均成交量 8741785；成交量倍数 0.72。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SNDK</w:t>
      </w:r>
    </w:p>
    <w:p>
      <w:r>
        <w:t>基础信息：日期 2026-10-12；当前价格 1487.33；信号等级 C. 观察信号。</w:t>
      </w:r>
    </w:p>
    <w:p>
      <w:r>
        <w:t>BOLL：上轨 1902.94；中轨 1694.23；下轨 1485.52；Bandwidth 24.64%。</w:t>
      </w:r>
    </w:p>
    <w:p>
      <w:r>
        <w:t>MACD：DIF -6.0985；DEA 26.4955；MACD柱 -32.5941；是否死叉：是。</w:t>
      </w:r>
    </w:p>
    <w:p>
      <w:r>
        <w:t>RSI：RSI6 20.73；RSI12 35.85；RSI24 44.88。</w:t>
      </w:r>
    </w:p>
    <w:p>
      <w:r>
        <w:t>均线：MA20 1694.23；MA50 1587.95；MA200 N/A。</w:t>
      </w:r>
    </w:p>
    <w:p>
      <w:r>
        <w:t>成交量：当日成交量 8687300；20日平均成交量 8458735；成交量倍数 1.03。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VICR</w:t>
      </w:r>
    </w:p>
    <w:p>
      <w:r>
        <w:t>基础信息：日期 2026-10-12；当前价格 259.40；信号等级 C. 观察信号。</w:t>
      </w:r>
    </w:p>
    <w:p>
      <w:r>
        <w:t>BOLL：上轨 340.24；中轨 264.90；下轨 189.57；Bandwidth 56.88%。</w:t>
      </w:r>
    </w:p>
    <w:p>
      <w:r>
        <w:t>MACD：DIF 15.9971；DEA 19.7616；MACD柱 -3.7644；是否死叉：是。</w:t>
      </w:r>
    </w:p>
    <w:p>
      <w:r>
        <w:t>RSI：RSI6 33.45；RSI12 49.30；RSI24 52.41。</w:t>
      </w:r>
    </w:p>
    <w:p>
      <w:r>
        <w:t>均线：MA20 264.90；MA50 228.99；MA200 N/A。</w:t>
      </w:r>
    </w:p>
    <w:p>
      <w:r>
        <w:t>成交量：当日成交量 803300；20日平均成交量 1000165；成交量倍数 0.80。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MANE</w:t>
      </w:r>
    </w:p>
    <w:p>
      <w:r>
        <w:t>基础信息：日期 2026-10-12；当前价格 122.40；信号等级 C. 观察信号。</w:t>
      </w:r>
    </w:p>
    <w:p>
      <w:r>
        <w:t>BOLL：上轨 129.31；中轨 115.37；下轨 101.44；Bandwidth 24.15%。</w:t>
      </w:r>
    </w:p>
    <w:p>
      <w:r>
        <w:t>MACD：DIF 4.4070；DEA 3.5109；MACD柱 0.8961；是否死叉：是。</w:t>
      </w:r>
    </w:p>
    <w:p>
      <w:r>
        <w:t>RSI：RSI6 55.65；RSI12 57.52；RSI24 56.28。</w:t>
      </w:r>
    </w:p>
    <w:p>
      <w:r>
        <w:t>均线：MA20 115.37；MA50 108.77；MA200 N/A。</w:t>
      </w:r>
    </w:p>
    <w:p>
      <w:r>
        <w:t>成交量：当日成交量 991400；20日平均成交量 984450；成交量倍数 1.01。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QCOM：A.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173.65 的支撑或压力变化。</w:t>
      </w:r>
    </w:p>
    <w:p>
      <w:r>
        <w:t>COIN：A. 强信号。触发条件：1. 启动前提：股价从近期高位跌破BOLL中轨；2. 跌破中轨后3-5个交易日未能重新站上中轨；3. 跌破中轨日前后6个交易日内MACD出现死叉；6.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175.25 的支撑或压力变化。</w:t>
      </w:r>
    </w:p>
    <w:p>
      <w:r>
        <w:t>ARM：C. 观察信号。触发条件：1. 启动前提：股价从近期高位跌破BOLL中轨；3. 跌破中轨日前后6个交易日内MACD出现死叉。当前属于观察信号，需要后续交易日确认是否继续走弱，同时关注 MA50 附近 270.18 的支撑或压力变化。</w:t>
      </w:r>
    </w:p>
    <w:p>
      <w:r>
        <w:t>INTC：C.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103.30 的支撑或压力变化。</w:t>
      </w:r>
    </w:p>
    <w:p>
      <w:r>
        <w:t>ALAB：C. 观察信号。触发条件：1. 启动前提：股价从近期高位跌破BOLL中轨；3. 跌破中轨日前后6个交易日内MACD出现死叉。当前属于观察信号，需要后续交易日确认是否继续走弱，同时关注 MA50 附近 317.72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509.08 的支撑或压力变化。</w:t>
      </w:r>
    </w:p>
    <w:p>
      <w:r>
        <w:t>BB：C. 观察信号。触发条件：1. 启动前提：股价从近期高位跌破BOLL中轨；3. 跌破中轨日前后6个交易日内MACD出现死叉。当前属于观察信号，需要后续交易日确认是否继续走弱，同时关注 MA50 附近 8.40 的支撑或压力变化。</w:t>
      </w:r>
    </w:p>
    <w:p>
      <w:r>
        <w:t>AMD：C. 观察信号。触发条件：1. 启动前提：股价从近期高位跌破BOLL中轨；3. 跌破中轨日前后6个交易日内MACD出现死叉。当前属于观察信号，需要后续交易日确认是否继续走弱，同时关注 MA50 附近 531.28 的支撑或压力变化。</w:t>
      </w:r>
    </w:p>
    <w:p>
      <w:r>
        <w:t>INOD：C. 观察信号。触发条件：1. 启动前提：股价从近期高位跌破BOLL中轨；3. 跌破中轨日前后6个交易日内MACD出现死叉。当前属于观察信号，需要后续交易日确认是否继续走弱，同时关注 MA50 附近 61.65 的支撑或压力变化。</w:t>
      </w:r>
    </w:p>
    <w:p>
      <w:r>
        <w:t>LRCX：C. 观察信号。触发条件：1. 启动前提：股价从近期高位跌破BOLL中轨；3. 跌破中轨日前后6个交易日内MACD出现死叉。当前属于观察信号，需要后续交易日确认是否继续走弱，同时关注 MA50 附近 311.02 的支撑或压力变化。</w:t>
      </w:r>
    </w:p>
    <w:p>
      <w:r>
        <w:t>SNDK：C. 观察信号。触发条件：1.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近3-5日BOLL带张口，且中轨向下。当前属于观察信号，需要后续交易日确认是否继续走弱，同时关注 MA50 附近 1587.95 的支撑或压力变化。</w:t>
      </w:r>
    </w:p>
    <w:p>
      <w:r>
        <w:t>VICR：C. 观察信号。触发条件：1. 启动前提：股价从近期高位跌破BOLL中轨；3. 跌破中轨日前后6个交易日内MACD出现死叉。当前属于观察信号，需要后续交易日确认是否继续走弱，同时关注 MA50 附近 228.99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108.77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