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报告日期：2026-09-25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137.10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941.65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195.11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8.44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ORCL</w:t>
      </w:r>
    </w:p>
    <w:p>
      <w:r>
        <w:t>基础信息：日期 2026-09-25；当前价格 137.10；信号等级 A. 强信号。</w:t>
      </w:r>
    </w:p>
    <w:p>
      <w:r>
        <w:t>BOLL：上轨 162.29；中轨 148.63；下轨 134.97；Bandwidth 18.38%。</w:t>
      </w:r>
    </w:p>
    <w:p>
      <w:r>
        <w:t>MACD：DIF -1.2298；DEA 0.3261；MACD柱 -1.5559；是否死叉：是。</w:t>
      </w:r>
    </w:p>
    <w:p>
      <w:r>
        <w:t>RSI：RSI6 27.80；RSI12 38.87；RSI24 44.37。</w:t>
      </w:r>
    </w:p>
    <w:p>
      <w:r>
        <w:t>均线：MA20 148.63；MA50 142.25；MA200 N/A。</w:t>
      </w:r>
    </w:p>
    <w:p>
      <w:r>
        <w:t>成交量：当日成交量 23549400；20日平均成交量 33347905；成交量倍数 0.71。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2026-09-25；当前价格 941.65；信号等级 C. 观察信号。</w:t>
      </w:r>
    </w:p>
    <w:p>
      <w:r>
        <w:t>BOLL：上轨 997.57；中轨 911.70；下轨 825.82；Bandwidth 18.84%。</w:t>
      </w:r>
    </w:p>
    <w:p>
      <w:r>
        <w:t>MACD：DIF 18.8950；DEA 18.3624；MACD柱 0.5326；是否死叉：是。</w:t>
      </w:r>
    </w:p>
    <w:p>
      <w:r>
        <w:t>RSI：RSI6 57.04；RSI12 54.77；RSI24 54.03。</w:t>
      </w:r>
    </w:p>
    <w:p>
      <w:r>
        <w:t>均线：MA20 911.70；MA50 859.07；MA200 N/A。</w:t>
      </w:r>
    </w:p>
    <w:p>
      <w:r>
        <w:t>成交量：当日成交量 3853800；20日平均成交量 4386295；成交量倍数 0.88。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2026-09-25；当前价格 195.11；信号等级 C. 观察信号。</w:t>
      </w:r>
    </w:p>
    <w:p>
      <w:r>
        <w:t>BOLL：上轨 206.74；中轨 184.40；下轨 162.05；Bandwidth 24.23%。</w:t>
      </w:r>
    </w:p>
    <w:p>
      <w:r>
        <w:t>MACD：DIF 7.3688；DEA 6.0263；MACD柱 1.3425；是否死叉：是。</w:t>
      </w:r>
    </w:p>
    <w:p>
      <w:r>
        <w:t>RSI：RSI6 57.28；RSI12 57.13；RSI24 55.64。</w:t>
      </w:r>
    </w:p>
    <w:p>
      <w:r>
        <w:t>均线：MA20 184.40；MA50 170.44；MA200 N/A。</w:t>
      </w:r>
    </w:p>
    <w:p>
      <w:r>
        <w:t>成交量：当日成交量 6263400；20日平均成交量 10069310；成交量倍数 0.62。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2026-09-25；当前价格 8.44；信号等级 C. 观察信号。</w:t>
      </w:r>
    </w:p>
    <w:p>
      <w:r>
        <w:t>BOLL：上轨 8.95；中轨 8.24；下轨 7.53；Bandwidth 17.24%。</w:t>
      </w:r>
    </w:p>
    <w:p>
      <w:r>
        <w:t>MACD：DIF 0.2144；DEA 0.1823；MACD柱 0.0322；是否死叉：是。</w:t>
      </w:r>
    </w:p>
    <w:p>
      <w:r>
        <w:t>RSI：RSI6 49.19；RSI12 52.88；RSI24 53.44。</w:t>
      </w:r>
    </w:p>
    <w:p>
      <w:r>
        <w:t>均线：MA20 8.24；MA50 7.83；MA200 N/A。</w:t>
      </w:r>
    </w:p>
    <w:p>
      <w:r>
        <w:t>成交量：当日成交量 5771800；20日平均成交量 10180210；成交量倍数 0.57。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ORCL：A.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142.25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859.07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170.44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7.83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