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报告日期：2026-10-05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40.48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552.29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180.79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188.22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1704.16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IREN</w:t>
      </w:r>
    </w:p>
    <w:p>
      <w:r>
        <w:t>基础信息：日期 2026-10-05；当前价格 40.48；信号等级 A. 强信号。</w:t>
      </w:r>
    </w:p>
    <w:p>
      <w:r>
        <w:t>BOLL：上轨 48.80；中轨 43.86；下轨 38.93；Bandwidth 22.49%。</w:t>
      </w:r>
    </w:p>
    <w:p>
      <w:r>
        <w:t>MACD：DIF -0.2234；DEA 0.3998；MACD柱 -0.6232；是否死叉：是。</w:t>
      </w:r>
    </w:p>
    <w:p>
      <w:r>
        <w:t>RSI：RSI6 32.71；RSI12 42.29；RSI24 46.56。</w:t>
      </w:r>
    </w:p>
    <w:p>
      <w:r>
        <w:t>均线：MA20 43.86；MA50 41.46；MA200 N/A。</w:t>
      </w:r>
    </w:p>
    <w:p>
      <w:r>
        <w:t>成交量：当日成交量 33298800；20日平均成交量 35628815；成交量倍数 0.93。</w:t>
      </w:r>
    </w:p>
    <w:p>
      <w:r>
        <w:t>触发条件：1. 启动前提：股价从近期高位跌破BOLL中轨；2. 跌破中轨后3-5个交易日未能重新站上中轨；3.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DELL</w:t>
      </w:r>
    </w:p>
    <w:p>
      <w:r>
        <w:t>基础信息：日期 2026-10-05；当前价格 552.29；信号等级 C. 观察信号。</w:t>
      </w:r>
    </w:p>
    <w:p>
      <w:r>
        <w:t>BOLL：上轨 585.47；中轨 549.55；下轨 513.63；Bandwidth 13.07%。</w:t>
      </w:r>
    </w:p>
    <w:p>
      <w:r>
        <w:t>MACD：DIF 16.7672；DEA 20.7916；MACD柱 -4.0244；是否死叉：是。</w:t>
      </w:r>
    </w:p>
    <w:p>
      <w:r>
        <w:t>RSI：RSI6 53.08；RSI12 55.11；RSI24 56.82。</w:t>
      </w:r>
    </w:p>
    <w:p>
      <w:r>
        <w:t>均线：MA20 549.55；MA50 491.25；MA200 N/A。</w:t>
      </w:r>
    </w:p>
    <w:p>
      <w:r>
        <w:t>成交量：当日成交量 4184800；20日平均成交量 8193945；成交量倍数 0.51。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QCOM</w:t>
      </w:r>
    </w:p>
    <w:p>
      <w:r>
        <w:t>基础信息：日期 2026-10-05；当前价格 180.79；信号等级 C. 观察信号。</w:t>
      </w:r>
    </w:p>
    <w:p>
      <w:r>
        <w:t>BOLL：上轨 201.19；中轨 185.89；下轨 170.60；Bandwidth 16.45%。</w:t>
      </w:r>
    </w:p>
    <w:p>
      <w:r>
        <w:t>MACD：DIF 3.3624；DEA 4.9793；MACD柱 -1.6168；是否死叉：是。</w:t>
      </w:r>
    </w:p>
    <w:p>
      <w:r>
        <w:t>RSI：RSI6 38.79；RSI12 47.77；RSI24 50.74。</w:t>
      </w:r>
    </w:p>
    <w:p>
      <w:r>
        <w:t>均线：MA20 185.89；MA50 171.72；MA200 N/A。</w:t>
      </w:r>
    </w:p>
    <w:p>
      <w:r>
        <w:t>成交量：当日成交量 12281600；20日平均成交量 15314590；成交量倍数 0.80。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2026-10-05；当前价格 188.22；信号等级 C. 观察信号。</w:t>
      </w:r>
    </w:p>
    <w:p>
      <w:r>
        <w:t>BOLL：上轨 207.54；中轨 186.04；下轨 164.54；Bandwidth 23.11%。</w:t>
      </w:r>
    </w:p>
    <w:p>
      <w:r>
        <w:t>MACD：DIF 3.9767；DEA 5.3001；MACD柱 -1.3234；是否死叉：是。</w:t>
      </w:r>
    </w:p>
    <w:p>
      <w:r>
        <w:t>RSI：RSI6 49.20；RSI12 52.13；RSI24 53.20。</w:t>
      </w:r>
    </w:p>
    <w:p>
      <w:r>
        <w:t>均线：MA20 186.04；MA50 173.44；MA200 N/A。</w:t>
      </w:r>
    </w:p>
    <w:p>
      <w:r>
        <w:t>成交量：当日成交量 7805000；20日平均成交量 9629860；成交量倍数 0.81。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2026-10-05；当前价格 1704.16；信号等级 C. 观察信号。</w:t>
      </w:r>
    </w:p>
    <w:p>
      <w:r>
        <w:t>BOLL：上轨 1900.71；中轨 1711.66；下轨 1522.61；Bandwidth 22.09%。</w:t>
      </w:r>
    </w:p>
    <w:p>
      <w:r>
        <w:t>MACD：DIF 44.7515；DEA 52.7851；MACD柱 -8.0337；是否死叉：是。</w:t>
      </w:r>
    </w:p>
    <w:p>
      <w:r>
        <w:t>RSI：RSI6 44.31；RSI12 51.01；RSI24 52.32。</w:t>
      </w:r>
    </w:p>
    <w:p>
      <w:r>
        <w:t>均线：MA20 1711.66；MA50 1545.02；MA200 N/A。</w:t>
      </w:r>
    </w:p>
    <w:p>
      <w:r>
        <w:t>成交量：当日成交量 6480700；20日平均成交量 8913750；成交量倍数 0.73。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IREN：A. 强信号。触发条件：1. 启动前提：股价从近期高位跌破BOLL中轨；2. 跌破中轨后3-5个交易日未能重新站上中轨；3.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41.46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491.25 的支撑或压力变化。</w:t>
      </w:r>
    </w:p>
    <w:p>
      <w:r>
        <w:t>QCOM：C. 观察信号。触发条件：1. 启动前提：股价从近期高位跌破BOLL中轨；3. 跌破中轨日前后6个交易日内MACD出现死叉。当前属于观察信号，需要后续交易日确认是否继续走弱，同时关注 MA50 附近 171.72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173.44 的支撑或压力变化。</w:t>
      </w:r>
    </w:p>
    <w:p>
      <w:r>
        <w:t>SNDK：C. 观察信号。触发条件：1. 启动前提：股价从近期高位跌破BOLL中轨；3. 跌破中轨日前后6个交易日内MACD出现死叉。当前属于观察信号，需要后续交易日确认是否继续走弱，同时关注 MA50 附近 1545.02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