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- 2026-10-01</w:t>
      </w:r>
    </w:p>
    <w:p>
      <w:pPr>
        <w:pStyle w:val="ListBullet"/>
      </w:pPr>
      <w:r>
        <w:t>生成时间（美东）：2026-10-01 22:19:18 EDT</w:t>
      </w:r>
    </w:p>
    <w:p>
      <w:pPr>
        <w:pStyle w:val="ListBullet"/>
      </w:pPr>
      <w:r>
        <w:t>最新可用交易日：2026-10-01</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COHR</w:t>
            </w:r>
          </w:p>
        </w:tc>
        <w:tc>
          <w:tcPr>
            <w:tcW w:type="dxa" w:w="960"/>
          </w:tcPr>
          <w:p>
            <w:r>
              <w:t>Coherent</w:t>
            </w:r>
          </w:p>
        </w:tc>
        <w:tc>
          <w:tcPr>
            <w:tcW w:type="dxa" w:w="960"/>
          </w:tcPr>
          <w:p>
            <w:r>
              <w:t>A 强信号</w:t>
            </w:r>
          </w:p>
        </w:tc>
        <w:tc>
          <w:tcPr>
            <w:tcW w:type="dxa" w:w="960"/>
          </w:tcPr>
          <w:p>
            <w:r>
              <w:t>中轨反弹并接近上轨；成交量放大</w:t>
            </w:r>
          </w:p>
        </w:tc>
        <w:tc>
          <w:tcPr>
            <w:tcW w:type="dxa" w:w="960"/>
          </w:tcPr>
          <w:p>
            <w:r>
              <w:t>靠近上轨</w:t>
            </w:r>
          </w:p>
        </w:tc>
        <w:tc>
          <w:tcPr>
            <w:tcW w:type="dxa" w:w="960"/>
          </w:tcPr>
          <w:p>
            <w:r>
              <w:t>21.55%</w:t>
            </w:r>
          </w:p>
        </w:tc>
        <w:tc>
          <w:tcPr>
            <w:tcW w:type="dxa" w:w="960"/>
          </w:tcPr>
          <w:p>
            <w:r>
              <w:t>0.888</w:t>
            </w:r>
          </w:p>
        </w:tc>
        <w:tc>
          <w:tcPr>
            <w:tcW w:type="dxa" w:w="960"/>
          </w:tcPr>
          <w:p>
            <w:r>
              <w:t>1.70</w:t>
            </w:r>
          </w:p>
        </w:tc>
        <w:tc>
          <w:tcPr>
            <w:tcW w:type="dxa" w:w="960"/>
          </w:tcPr>
          <w:p>
            <w:r>
              <w:t>股价从中轨附近反弹并接近上轨，且成交量放大，说明短线修复增强；若后续能维持中轨支撑并突破上</w:t>
            </w:r>
          </w:p>
        </w:tc>
      </w:tr>
      <w:tr>
        <w:tc>
          <w:tcPr>
            <w:tcW w:type="dxa" w:w="960"/>
          </w:tcPr>
          <w:p>
            <w:r>
              <w:t>LITE</w:t>
            </w:r>
          </w:p>
        </w:tc>
        <w:tc>
          <w:tcPr>
            <w:tcW w:type="dxa" w:w="960"/>
          </w:tcPr>
          <w:p>
            <w:r>
              <w:t>Lumentum Holdings</w:t>
            </w:r>
          </w:p>
        </w:tc>
        <w:tc>
          <w:tcPr>
            <w:tcW w:type="dxa" w:w="960"/>
          </w:tcPr>
          <w:p>
            <w:r>
              <w:t>A 强信号</w:t>
            </w:r>
          </w:p>
        </w:tc>
        <w:tc>
          <w:tcPr>
            <w:tcW w:type="dxa" w:w="960"/>
          </w:tcPr>
          <w:p>
            <w:r>
              <w:t>放量突破上轨-中；中轨反弹并接近上轨；成交量放大</w:t>
            </w:r>
          </w:p>
        </w:tc>
        <w:tc>
          <w:tcPr>
            <w:tcW w:type="dxa" w:w="960"/>
          </w:tcPr>
          <w:p>
            <w:r>
              <w:t>突破上轨</w:t>
            </w:r>
          </w:p>
        </w:tc>
        <w:tc>
          <w:tcPr>
            <w:tcW w:type="dxa" w:w="960"/>
          </w:tcPr>
          <w:p>
            <w:r>
              <w:t>21.92%</w:t>
            </w:r>
          </w:p>
        </w:tc>
        <w:tc>
          <w:tcPr>
            <w:tcW w:type="dxa" w:w="960"/>
          </w:tcPr>
          <w:p>
            <w:r>
              <w:t>1.069</w:t>
            </w:r>
          </w:p>
        </w:tc>
        <w:tc>
          <w:tcPr>
            <w:tcW w:type="dxa" w:w="960"/>
          </w:tcPr>
          <w:p>
            <w:r>
              <w:t>1.56</w:t>
            </w:r>
          </w:p>
        </w:tc>
        <w:tc>
          <w:tcPr>
            <w:tcW w:type="dxa" w:w="960"/>
          </w:tcPr>
          <w:p>
            <w:r>
              <w:t>股价放量突破布林线上轨，说明短线多头动能较强，可能进入强势上涨阶段，但也要注意短线过热和回</w:t>
            </w:r>
          </w:p>
        </w:tc>
      </w:tr>
      <w:tr>
        <w:tc>
          <w:tcPr>
            <w:tcW w:type="dxa" w:w="960"/>
          </w:tcPr>
          <w:p>
            <w:r>
              <w:t>AAOI</w:t>
            </w:r>
          </w:p>
        </w:tc>
        <w:tc>
          <w:tcPr>
            <w:tcW w:type="dxa" w:w="960"/>
          </w:tcPr>
          <w:p>
            <w:r>
              <w:t>Applied Optoelectronics</w:t>
            </w:r>
          </w:p>
        </w:tc>
        <w:tc>
          <w:tcPr>
            <w:tcW w:type="dxa" w:w="960"/>
          </w:tcPr>
          <w:p>
            <w:r>
              <w:t>A 强信号</w:t>
            </w:r>
          </w:p>
        </w:tc>
        <w:tc>
          <w:tcPr>
            <w:tcW w:type="dxa" w:w="960"/>
          </w:tcPr>
          <w:p>
            <w:r>
              <w:t>中轨反弹并接近上轨；成交量放大</w:t>
            </w:r>
          </w:p>
        </w:tc>
        <w:tc>
          <w:tcPr>
            <w:tcW w:type="dxa" w:w="960"/>
          </w:tcPr>
          <w:p>
            <w:r>
              <w:t>中轨上方</w:t>
            </w:r>
          </w:p>
        </w:tc>
        <w:tc>
          <w:tcPr>
            <w:tcW w:type="dxa" w:w="960"/>
          </w:tcPr>
          <w:p>
            <w:r>
              <w:t>17.99%</w:t>
            </w:r>
          </w:p>
        </w:tc>
        <w:tc>
          <w:tcPr>
            <w:tcW w:type="dxa" w:w="960"/>
          </w:tcPr>
          <w:p>
            <w:r>
              <w:t>0.766</w:t>
            </w:r>
          </w:p>
        </w:tc>
        <w:tc>
          <w:tcPr>
            <w:tcW w:type="dxa" w:w="960"/>
          </w:tcPr>
          <w:p>
            <w:r>
              <w:t>1.55</w:t>
            </w:r>
          </w:p>
        </w:tc>
        <w:tc>
          <w:tcPr>
            <w:tcW w:type="dxa" w:w="960"/>
          </w:tcPr>
          <w:p>
            <w:r>
              <w:t>股价从中轨附近反弹并接近上轨，且成交量放大，说明短线修复增强；若后续能维持中轨支撑并突破上</w:t>
            </w:r>
          </w:p>
        </w:tc>
      </w:tr>
      <w:tr>
        <w:tc>
          <w:tcPr>
            <w:tcW w:type="dxa" w:w="960"/>
          </w:tcPr>
          <w:p>
            <w:r>
              <w:t>VELO</w:t>
            </w:r>
          </w:p>
        </w:tc>
        <w:tc>
          <w:tcPr>
            <w:tcW w:type="dxa" w:w="960"/>
          </w:tcPr>
          <w:p>
            <w:r>
              <w:t>Velo3D, Inc.</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20.57%</w:t>
            </w:r>
          </w:p>
        </w:tc>
        <w:tc>
          <w:tcPr>
            <w:tcW w:type="dxa" w:w="960"/>
          </w:tcPr>
          <w:p>
            <w:r>
              <w:t>0.323</w:t>
            </w:r>
          </w:p>
        </w:tc>
        <w:tc>
          <w:tcPr>
            <w:tcW w:type="dxa" w:w="960"/>
          </w:tcPr>
          <w:p>
            <w:r>
              <w:t>1.18</w:t>
            </w:r>
          </w:p>
        </w:tc>
        <w:tc>
          <w:tcPr>
            <w:tcW w:type="dxa" w:w="960"/>
          </w:tcPr>
          <w:p>
            <w:r>
              <w:t>布林带收口，说明波动率下降，股价可能处于蓄势阶段，但方向尚未确认。</w:t>
            </w:r>
          </w:p>
        </w:tc>
      </w:tr>
      <w:tr>
        <w:tc>
          <w:tcPr>
            <w:tcW w:type="dxa" w:w="960"/>
          </w:tcPr>
          <w:p>
            <w:r>
              <w:t>AMAT</w:t>
            </w:r>
          </w:p>
        </w:tc>
        <w:tc>
          <w:tcPr>
            <w:tcW w:type="dxa" w:w="960"/>
          </w:tcPr>
          <w:p>
            <w:r>
              <w:t>Applied Materials, Inc.</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26.95%</w:t>
            </w:r>
          </w:p>
        </w:tc>
        <w:tc>
          <w:tcPr>
            <w:tcW w:type="dxa" w:w="960"/>
          </w:tcPr>
          <w:p>
            <w:r>
              <w:t>1.024</w:t>
            </w:r>
          </w:p>
        </w:tc>
        <w:tc>
          <w:tcPr>
            <w:tcW w:type="dxa" w:w="960"/>
          </w:tcPr>
          <w:p>
            <w:r>
              <w:t>0.96</w:t>
            </w:r>
          </w:p>
        </w:tc>
        <w:tc>
          <w:tcPr>
            <w:tcW w:type="dxa" w:w="960"/>
          </w:tcPr>
          <w:p>
            <w:r>
              <w:t>股价突破布林线上轨，但成交量确认不足，可能是假突破，需要下一交易日确认。</w:t>
            </w:r>
          </w:p>
        </w:tc>
      </w:tr>
      <w:tr>
        <w:tc>
          <w:tcPr>
            <w:tcW w:type="dxa" w:w="960"/>
          </w:tcPr>
          <w:p>
            <w:r>
              <w:t>POET</w:t>
            </w:r>
          </w:p>
        </w:tc>
        <w:tc>
          <w:tcPr>
            <w:tcW w:type="dxa" w:w="960"/>
          </w:tcPr>
          <w:p>
            <w:r>
              <w:t>POET Technologies</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16.50%</w:t>
            </w:r>
          </w:p>
        </w:tc>
        <w:tc>
          <w:tcPr>
            <w:tcW w:type="dxa" w:w="960"/>
          </w:tcPr>
          <w:p>
            <w:r>
              <w:t>0.431</w:t>
            </w:r>
          </w:p>
        </w:tc>
        <w:tc>
          <w:tcPr>
            <w:tcW w:type="dxa" w:w="960"/>
          </w:tcPr>
          <w:p>
            <w:r>
              <w:t>0.93</w:t>
            </w:r>
          </w:p>
        </w:tc>
        <w:tc>
          <w:tcPr>
            <w:tcW w:type="dxa" w:w="960"/>
          </w:tcPr>
          <w:p>
            <w:r>
              <w:t>布林带收口，说明波动率下降，股价可能处于蓄势阶段，但方向尚未确认。</w:t>
            </w:r>
          </w:p>
        </w:tc>
      </w:tr>
      <w:tr>
        <w:tc>
          <w:tcPr>
            <w:tcW w:type="dxa" w:w="960"/>
          </w:tcPr>
          <w:p>
            <w:r>
              <w:t>DELL</w:t>
            </w:r>
          </w:p>
        </w:tc>
        <w:tc>
          <w:tcPr>
            <w:tcW w:type="dxa" w:w="960"/>
          </w:tcPr>
          <w:p>
            <w:r>
              <w:t>Dell Technologies</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14.42%</w:t>
            </w:r>
          </w:p>
        </w:tc>
        <w:tc>
          <w:tcPr>
            <w:tcW w:type="dxa" w:w="960"/>
          </w:tcPr>
          <w:p>
            <w:r>
              <w:t>0.448</w:t>
            </w:r>
          </w:p>
        </w:tc>
        <w:tc>
          <w:tcPr>
            <w:tcW w:type="dxa" w:w="960"/>
          </w:tcPr>
          <w:p>
            <w:r>
              <w:t>0.72</w:t>
            </w:r>
          </w:p>
        </w:tc>
        <w:tc>
          <w:tcPr>
            <w:tcW w:type="dxa" w:w="960"/>
          </w:tcPr>
          <w:p>
            <w:r>
              <w:t>布林带收口，说明波动率下降，股价可能处于蓄势阶段，但方向尚未确认。</w:t>
            </w:r>
          </w:p>
        </w:tc>
      </w:tr>
      <w:tr>
        <w:tc>
          <w:tcPr>
            <w:tcW w:type="dxa" w:w="960"/>
          </w:tcPr>
          <w:p>
            <w:r>
              <w:t>NOK</w:t>
            </w:r>
          </w:p>
        </w:tc>
        <w:tc>
          <w:tcPr>
            <w:tcW w:type="dxa" w:w="960"/>
          </w:tcPr>
          <w:p>
            <w:r>
              <w:t>Nokia Oyj</w:t>
            </w:r>
          </w:p>
        </w:tc>
        <w:tc>
          <w:tcPr>
            <w:tcW w:type="dxa" w:w="960"/>
          </w:tcPr>
          <w:p>
            <w:r>
              <w:t>C 观察信号</w:t>
            </w:r>
          </w:p>
        </w:tc>
        <w:tc>
          <w:tcPr>
            <w:tcW w:type="dxa" w:w="960"/>
          </w:tcPr>
          <w:p>
            <w:r>
              <w:t>弱收口：Bandwidth连续20天维持低于近8个月30%分位；中轨附近窄幅震荡</w:t>
            </w:r>
          </w:p>
        </w:tc>
        <w:tc>
          <w:tcPr>
            <w:tcW w:type="dxa" w:w="960"/>
          </w:tcPr>
          <w:p>
            <w:r>
              <w:t>中轨附近</w:t>
            </w:r>
          </w:p>
        </w:tc>
        <w:tc>
          <w:tcPr>
            <w:tcW w:type="dxa" w:w="960"/>
          </w:tcPr>
          <w:p>
            <w:r>
              <w:t>14.99%</w:t>
            </w:r>
          </w:p>
        </w:tc>
        <w:tc>
          <w:tcPr>
            <w:tcW w:type="dxa" w:w="960"/>
          </w:tcPr>
          <w:p>
            <w:r>
              <w:t>0.479</w:t>
            </w:r>
          </w:p>
        </w:tc>
        <w:tc>
          <w:tcPr>
            <w:tcW w:type="dxa" w:w="960"/>
          </w:tcPr>
          <w:p>
            <w:r>
              <w:t>0.71</w:t>
            </w:r>
          </w:p>
        </w:tc>
        <w:tc>
          <w:tcPr>
            <w:tcW w:type="dxa" w:w="960"/>
          </w:tcPr>
          <w:p>
            <w:r>
              <w:t>布林带收口，说明波动率下降，股价可能处于蓄势阶段，但方向尚未确认。</w:t>
            </w:r>
          </w:p>
        </w:tc>
      </w:tr>
      <w:tr>
        <w:tc>
          <w:tcPr>
            <w:tcW w:type="dxa" w:w="960"/>
          </w:tcPr>
          <w:p>
            <w:r>
              <w:t>BE</w:t>
            </w:r>
          </w:p>
        </w:tc>
        <w:tc>
          <w:tcPr>
            <w:tcW w:type="dxa" w:w="960"/>
          </w:tcPr>
          <w:p>
            <w:r>
              <w:t>Bloom Energy Corporation</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18.65%</w:t>
            </w:r>
          </w:p>
        </w:tc>
        <w:tc>
          <w:tcPr>
            <w:tcW w:type="dxa" w:w="960"/>
          </w:tcPr>
          <w:p>
            <w:r>
              <w:t>0.660</w:t>
            </w:r>
          </w:p>
        </w:tc>
        <w:tc>
          <w:tcPr>
            <w:tcW w:type="dxa" w:w="960"/>
          </w:tcPr>
          <w:p>
            <w:r>
              <w:t>0.64</w:t>
            </w:r>
          </w:p>
        </w:tc>
        <w:tc>
          <w:tcPr>
            <w:tcW w:type="dxa" w:w="960"/>
          </w:tcPr>
          <w:p>
            <w:r>
              <w:t>布林带收口，说明波动率下降，股价可能处于蓄势阶段，但方向尚未确认。</w:t>
            </w:r>
          </w:p>
        </w:tc>
      </w:tr>
      <w:tr>
        <w:tc>
          <w:tcPr>
            <w:tcW w:type="dxa" w:w="960"/>
          </w:tcPr>
          <w:p>
            <w:r>
              <w:t>SIVEF</w:t>
            </w:r>
          </w:p>
        </w:tc>
        <w:tc>
          <w:tcPr>
            <w:tcW w:type="dxa" w:w="960"/>
          </w:tcPr>
          <w:p>
            <w:r>
              <w:t>Sivers Semiconductors</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38.96%</w:t>
            </w:r>
          </w:p>
        </w:tc>
        <w:tc>
          <w:tcPr>
            <w:tcW w:type="dxa" w:w="960"/>
          </w:tcPr>
          <w:p>
            <w:r>
              <w:t>0.535</w:t>
            </w:r>
          </w:p>
        </w:tc>
        <w:tc>
          <w:tcPr>
            <w:tcW w:type="dxa" w:w="960"/>
          </w:tcPr>
          <w:p>
            <w:r>
              <w:t>0.29</w:t>
            </w:r>
          </w:p>
        </w:tc>
        <w:tc>
          <w:tcPr>
            <w:tcW w:type="dxa" w:w="960"/>
          </w:tcPr>
          <w:p>
            <w:r>
              <w:t>布林带收口，说明波动率下降，股价可能处于蓄势阶段，但方向尚未确认。</w:t>
            </w:r>
          </w:p>
        </w:tc>
      </w:tr>
    </w:tbl>
    <w:p>
      <w:pPr>
        <w:pStyle w:val="Heading2"/>
      </w:pPr>
      <w:r>
        <w:t>二、重点结论</w:t>
      </w:r>
    </w:p>
    <w:p>
      <w:pPr>
        <w:pStyle w:val="ListBullet"/>
      </w:pPr>
      <w:r>
        <w:t>强信号：COHR, LITE, AAOI。</w:t>
      </w:r>
    </w:p>
    <w:p>
      <w:pPr>
        <w:pStyle w:val="ListBullet"/>
      </w:pPr>
      <w:r>
        <w:t>中等信号：无。</w:t>
      </w:r>
    </w:p>
    <w:p>
      <w:pPr>
        <w:pStyle w:val="ListBullet"/>
      </w:pPr>
      <w:r>
        <w:t>观察信号：VELO, AMAT, POET, DELL, NOK, BE, SIVEF。</w:t>
      </w:r>
    </w:p>
    <w:p>
      <w:pPr>
        <w:pStyle w:val="ListBullet"/>
      </w:pPr>
      <w:r>
        <w:t>今日优先复核：COHR, LITE, AAOI, VELO, AMAT。优先看是否放量、能否站稳上轨或中轨。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COHR - Coherent</w:t>
      </w:r>
    </w:p>
    <w:p>
      <w:pPr>
        <w:pStyle w:val="ListBullet"/>
      </w:pPr>
      <w:r>
        <w:t>信号等级：A 强信号</w:t>
      </w:r>
    </w:p>
    <w:p>
      <w:pPr>
        <w:pStyle w:val="ListBullet"/>
      </w:pPr>
      <w:r>
        <w:t>最新收盘价：$319.19</w:t>
      </w:r>
    </w:p>
    <w:p>
      <w:pPr>
        <w:pStyle w:val="ListBullet"/>
      </w:pPr>
      <w:r>
        <w:t>BOLL：上轨 $326.32；中轨 $294.59；下轨 $262.85</w:t>
      </w:r>
    </w:p>
    <w:p>
      <w:pPr>
        <w:pStyle w:val="ListBullet"/>
      </w:pPr>
      <w:r>
        <w:t>Bandwidth：21.55%；历史分位：8.93%；%B：0.888</w:t>
      </w:r>
    </w:p>
    <w:p>
      <w:pPr>
        <w:pStyle w:val="ListBullet"/>
      </w:pPr>
      <w:r>
        <w:t>成交量：当日 11388900；20日均量 6710480；量比 1.70</w:t>
      </w:r>
    </w:p>
    <w:p>
      <w:pPr>
        <w:pStyle w:val="ListBullet"/>
      </w:pPr>
      <w:r>
        <w:t>触发信号：中轨反弹并接近上轨；成交量放大</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LITE - Lumentum Holdings</w:t>
      </w:r>
    </w:p>
    <w:p>
      <w:pPr>
        <w:pStyle w:val="ListBullet"/>
      </w:pPr>
      <w:r>
        <w:t>信号等级：A 强信号</w:t>
      </w:r>
    </w:p>
    <w:p>
      <w:pPr>
        <w:pStyle w:val="ListBullet"/>
      </w:pPr>
      <w:r>
        <w:t>最新收盘价：$1045.78</w:t>
      </w:r>
    </w:p>
    <w:p>
      <w:pPr>
        <w:pStyle w:val="ListBullet"/>
      </w:pPr>
      <w:r>
        <w:t>BOLL：上轨 $1031.73；中轨 $929.82；下轨 $827.91</w:t>
      </w:r>
    </w:p>
    <w:p>
      <w:pPr>
        <w:pStyle w:val="ListBullet"/>
      </w:pPr>
      <w:r>
        <w:t>Bandwidth：21.92%；历史分位：21.43%；%B：1.069</w:t>
      </w:r>
    </w:p>
    <w:p>
      <w:pPr>
        <w:pStyle w:val="ListBullet"/>
      </w:pPr>
      <w:r>
        <w:t>成交量：当日 7535000；20日均量 4824065；量比 1.56</w:t>
      </w:r>
    </w:p>
    <w:p>
      <w:pPr>
        <w:pStyle w:val="ListBullet"/>
      </w:pPr>
      <w:r>
        <w:t>触发信号：放量突破上轨-中；中轨反弹并接近上轨；成交量放大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AAOI - Applied Optoelectronics</w:t>
      </w:r>
    </w:p>
    <w:p>
      <w:pPr>
        <w:pStyle w:val="ListBullet"/>
      </w:pPr>
      <w:r>
        <w:t>信号等级：A 强信号</w:t>
      </w:r>
    </w:p>
    <w:p>
      <w:pPr>
        <w:pStyle w:val="ListBullet"/>
      </w:pPr>
      <w:r>
        <w:t>最新收盘价：$107.32</w:t>
      </w:r>
    </w:p>
    <w:p>
      <w:pPr>
        <w:pStyle w:val="ListBullet"/>
      </w:pPr>
      <w:r>
        <w:t>BOLL：上轨 $111.63；中轨 $102.41；下轨 $93.20</w:t>
      </w:r>
    </w:p>
    <w:p>
      <w:pPr>
        <w:pStyle w:val="ListBullet"/>
      </w:pPr>
      <w:r>
        <w:t>Bandwidth：17.99%；历史分位：2.98%；%B：0.766</w:t>
      </w:r>
    </w:p>
    <w:p>
      <w:pPr>
        <w:pStyle w:val="ListBullet"/>
      </w:pPr>
      <w:r>
        <w:t>成交量：当日 11265600；20日均量 7268155；量比 1.55</w:t>
      </w:r>
    </w:p>
    <w:p>
      <w:pPr>
        <w:pStyle w:val="ListBullet"/>
      </w:pPr>
      <w:r>
        <w:t>触发信号：中轨反弹并接近上轨；成交量放大</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VELO - Velo3D, Inc.</w:t>
      </w:r>
    </w:p>
    <w:p>
      <w:pPr>
        <w:pStyle w:val="ListBullet"/>
      </w:pPr>
      <w:r>
        <w:t>信号等级：C 观察信号</w:t>
      </w:r>
    </w:p>
    <w:p>
      <w:pPr>
        <w:pStyle w:val="ListBullet"/>
      </w:pPr>
      <w:r>
        <w:t>最新收盘价：$10.47</w:t>
      </w:r>
    </w:p>
    <w:p>
      <w:pPr>
        <w:pStyle w:val="ListBullet"/>
      </w:pPr>
      <w:r>
        <w:t>BOLL：上轨 $11.98；中轨 $10.87；下轨 $9.75</w:t>
      </w:r>
    </w:p>
    <w:p>
      <w:pPr>
        <w:pStyle w:val="ListBullet"/>
      </w:pPr>
      <w:r>
        <w:t>Bandwidth：20.57%；历史分位：0.60%；%B：0.323</w:t>
      </w:r>
    </w:p>
    <w:p>
      <w:pPr>
        <w:pStyle w:val="ListBullet"/>
      </w:pPr>
      <w:r>
        <w:t>成交量：当日 1112200；20日均量 940775；量比 1.18</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AMAT - Applied Materials, Inc.</w:t>
      </w:r>
    </w:p>
    <w:p>
      <w:pPr>
        <w:pStyle w:val="ListBullet"/>
      </w:pPr>
      <w:r>
        <w:t>信号等级：C 观察信号</w:t>
      </w:r>
    </w:p>
    <w:p>
      <w:pPr>
        <w:pStyle w:val="ListBullet"/>
      </w:pPr>
      <w:r>
        <w:t>最新收盘价：$529.30</w:t>
      </w:r>
    </w:p>
    <w:p>
      <w:pPr>
        <w:pStyle w:val="ListBullet"/>
      </w:pPr>
      <w:r>
        <w:t>BOLL：上轨 $526.24；中轨 $463.76；下轨 $401.28</w:t>
      </w:r>
    </w:p>
    <w:p>
      <w:pPr>
        <w:pStyle w:val="ListBullet"/>
      </w:pPr>
      <w:r>
        <w:t>Bandwidth：26.95%；历史分位：69.64%；%B：1.024</w:t>
      </w:r>
    </w:p>
    <w:p>
      <w:pPr>
        <w:pStyle w:val="ListBullet"/>
      </w:pPr>
      <w:r>
        <w:t>成交量：当日 6079500；20日均量 6333765；量比 0.96</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POET - POET Technologies</w:t>
      </w:r>
    </w:p>
    <w:p>
      <w:pPr>
        <w:pStyle w:val="ListBullet"/>
      </w:pPr>
      <w:r>
        <w:t>信号等级：C 观察信号</w:t>
      </w:r>
    </w:p>
    <w:p>
      <w:pPr>
        <w:pStyle w:val="ListBullet"/>
      </w:pPr>
      <w:r>
        <w:t>最新收盘价：$7.64</w:t>
      </w:r>
    </w:p>
    <w:p>
      <w:pPr>
        <w:pStyle w:val="ListBullet"/>
      </w:pPr>
      <w:r>
        <w:t>BOLL：上轨 $8.37；中轨 $7.73；下轨 $7.09</w:t>
      </w:r>
    </w:p>
    <w:p>
      <w:pPr>
        <w:pStyle w:val="ListBullet"/>
      </w:pPr>
      <w:r>
        <w:t>Bandwidth：16.50%；历史分位：0.60%；%B：0.431</w:t>
      </w:r>
    </w:p>
    <w:p>
      <w:pPr>
        <w:pStyle w:val="ListBullet"/>
      </w:pPr>
      <w:r>
        <w:t>成交量：当日 7679900；20日均量 8291525；量比 0.93</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DELL - Dell Technologies</w:t>
      </w:r>
    </w:p>
    <w:p>
      <w:pPr>
        <w:pStyle w:val="ListBullet"/>
      </w:pPr>
      <w:r>
        <w:t>信号等级：C 观察信号</w:t>
      </w:r>
    </w:p>
    <w:p>
      <w:pPr>
        <w:pStyle w:val="ListBullet"/>
      </w:pPr>
      <w:r>
        <w:t>最新收盘价：$541.74</w:t>
      </w:r>
    </w:p>
    <w:p>
      <w:pPr>
        <w:pStyle w:val="ListBullet"/>
      </w:pPr>
      <w:r>
        <w:t>BOLL：上轨 $585.20；中轨 $545.84；下轨 $506.48</w:t>
      </w:r>
    </w:p>
    <w:p>
      <w:pPr>
        <w:pStyle w:val="ListBullet"/>
      </w:pPr>
      <w:r>
        <w:t>Bandwidth：14.42%；历史分位：11.90%；%B：0.448</w:t>
      </w:r>
    </w:p>
    <w:p>
      <w:pPr>
        <w:pStyle w:val="ListBullet"/>
      </w:pPr>
      <w:r>
        <w:t>成交量：当日 6669200；20日均量 9281610；量比 0.72</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NOK - Nokia Oyj</w:t>
      </w:r>
    </w:p>
    <w:p>
      <w:pPr>
        <w:pStyle w:val="ListBullet"/>
      </w:pPr>
      <w:r>
        <w:t>信号等级：C 观察信号</w:t>
      </w:r>
    </w:p>
    <w:p>
      <w:pPr>
        <w:pStyle w:val="ListBullet"/>
      </w:pPr>
      <w:r>
        <w:t>最新收盘价：$10.37</w:t>
      </w:r>
    </w:p>
    <w:p>
      <w:pPr>
        <w:pStyle w:val="ListBullet"/>
      </w:pPr>
      <w:r>
        <w:t>BOLL：上轨 $11.18；中轨 $10.40；下轨 $9.62</w:t>
      </w:r>
    </w:p>
    <w:p>
      <w:pPr>
        <w:pStyle w:val="ListBullet"/>
      </w:pPr>
      <w:r>
        <w:t>Bandwidth：14.99%；历史分位：14.29%；%B：0.479</w:t>
      </w:r>
    </w:p>
    <w:p>
      <w:pPr>
        <w:pStyle w:val="ListBullet"/>
      </w:pPr>
      <w:r>
        <w:t>成交量：当日 62285500；20日均量 87610065；量比 0.71</w:t>
      </w:r>
    </w:p>
    <w:p>
      <w:pPr>
        <w:pStyle w:val="ListBullet"/>
      </w:pPr>
      <w:r>
        <w:t>触发信号：弱收口：Bandwidth连续20天维持低于近8个月30%分位；中轨附近窄幅震荡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BE - Bloom Energy Corporation</w:t>
      </w:r>
    </w:p>
    <w:p>
      <w:pPr>
        <w:pStyle w:val="ListBullet"/>
      </w:pPr>
      <w:r>
        <w:t>信号等级：C 观察信号</w:t>
      </w:r>
    </w:p>
    <w:p>
      <w:pPr>
        <w:pStyle w:val="ListBullet"/>
      </w:pPr>
      <w:r>
        <w:t>最新收盘价：$277.58</w:t>
      </w:r>
    </w:p>
    <w:p>
      <w:pPr>
        <w:pStyle w:val="ListBullet"/>
      </w:pPr>
      <w:r>
        <w:t>BOLL：上轨 $294.66；中轨 $269.53；下轨 $244.40</w:t>
      </w:r>
    </w:p>
    <w:p>
      <w:pPr>
        <w:pStyle w:val="ListBullet"/>
      </w:pPr>
      <w:r>
        <w:t>Bandwidth：18.65%；历史分位：0.60%；%B：0.660</w:t>
      </w:r>
    </w:p>
    <w:p>
      <w:pPr>
        <w:pStyle w:val="ListBullet"/>
      </w:pPr>
      <w:r>
        <w:t>成交量：当日 11480600；20日均量 17924540；量比 0.64</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SIVEF - Sivers Semiconductors</w:t>
      </w:r>
    </w:p>
    <w:p>
      <w:pPr>
        <w:pStyle w:val="ListBullet"/>
      </w:pPr>
      <w:r>
        <w:t>信号等级：C 观察信号</w:t>
      </w:r>
    </w:p>
    <w:p>
      <w:pPr>
        <w:pStyle w:val="ListBullet"/>
      </w:pPr>
      <w:r>
        <w:t>最新收盘价：$3.12</w:t>
      </w:r>
    </w:p>
    <w:p>
      <w:pPr>
        <w:pStyle w:val="ListBullet"/>
      </w:pPr>
      <w:r>
        <w:t>BOLL：上轨 $3.68；中轨 $3.08；下轨 $2.48</w:t>
      </w:r>
    </w:p>
    <w:p>
      <w:pPr>
        <w:pStyle w:val="ListBullet"/>
      </w:pPr>
      <w:r>
        <w:t>Bandwidth：38.96%；历史分位：0.88%；%B：0.535</w:t>
      </w:r>
    </w:p>
    <w:p>
      <w:pPr>
        <w:pStyle w:val="ListBullet"/>
      </w:pPr>
      <w:r>
        <w:t>成交量：当日 423243；20日均量 1456235；量比 0.29</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XE（X-energy）, RKLB（Rocket Lab USA）, NBIS（Nebius Group）, ARM（Arm Holdings）, OPTX（Syntec Optics Holdings）, GLW（Corning）, MRVL（Marvell Technology）, INTC（Intel）, ALAB（Astera Labs）, CRWV（CoreWeave）, ORCL（Oracle）, NVTS（Navitas Semiconductor）, BB（BlackBerry）, ONDS（Ondas Holdings）, SMR（NuScale Power）, OKLO（Oklo）, IONQ（IonQ）, QBTS（D-Wave Quantum）, NVDA（NVIDIA）, AMZN（Amazon.com）, AMD（Advanced Micro Devices）, CRCL（Circle Internet Group）, FLY（Firefly Aerospace）, CBRS（Chain Bridge Bancorp）, SHAZ（Shaz）, LUNR（Intuitive Machines）, ASTS（AST SpaceMobile）, SPCX（Space Exploration Technologies）, RDW（Redwire Corporation）, QCOM（QUALCOMM Incorporated）, COIN（Coinbase Global, Inc.）, MSFT（Microsoft Corporation）, GOOG（Alphabet Inc.）, AVGO（Broadcom Inc.）, AMKR（Amkor Technology, Inc.）, LRCX（Lam Research Corporation）, SNDK（Sandisk Corporation）, MU（Micron Technology, Inc.）, TSLA（Tesla, Inc.）, PLTR（Palantir Technologies Inc.）, IBM（International Business Machines）, FORM（FormFactor, Inc.）, MXL（MaxLinear, Inc）, MRNA（Moderna, Inc.）</w:t>
      </w:r>
    </w:p>
    <w:p>
      <w:r>
        <w:br w:type="page"/>
      </w:r>
    </w:p>
    <w:p>
      <w:pPr>
        <w:pStyle w:val="Heading2"/>
      </w:pPr>
      <w:r>
        <w:t>六、触发股票 BOLL 图表</w:t>
      </w:r>
    </w:p>
    <w:p>
      <w:pPr>
        <w:pStyle w:val="Heading3"/>
      </w:pPr>
      <w:r>
        <w:t>COHR - Coherent</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COHR_BOLL.png"/>
                    <pic:cNvPicPr/>
                  </pic:nvPicPr>
                  <pic:blipFill>
                    <a:blip r:embed="rId9"/>
                    <a:stretch>
                      <a:fillRect/>
                    </a:stretch>
                  </pic:blipFill>
                  <pic:spPr>
                    <a:xfrm>
                      <a:off x="0" y="0"/>
                      <a:ext cx="6035040" cy="4054793"/>
                    </a:xfrm>
                    <a:prstGeom prst="rect"/>
                  </pic:spPr>
                </pic:pic>
              </a:graphicData>
            </a:graphic>
          </wp:inline>
        </w:drawing>
      </w:r>
    </w:p>
    <w:p>
      <w:pPr>
        <w:pStyle w:val="Heading3"/>
      </w:pPr>
      <w:r>
        <w:t>LITE - Lumentum Holdings</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LITE_BOLL.png"/>
                    <pic:cNvPicPr/>
                  </pic:nvPicPr>
                  <pic:blipFill>
                    <a:blip r:embed="rId10"/>
                    <a:stretch>
                      <a:fillRect/>
                    </a:stretch>
                  </pic:blipFill>
                  <pic:spPr>
                    <a:xfrm>
                      <a:off x="0" y="0"/>
                      <a:ext cx="6035040" cy="4054793"/>
                    </a:xfrm>
                    <a:prstGeom prst="rect"/>
                  </pic:spPr>
                </pic:pic>
              </a:graphicData>
            </a:graphic>
          </wp:inline>
        </w:drawing>
      </w:r>
    </w:p>
    <w:p>
      <w:pPr>
        <w:pStyle w:val="Heading3"/>
      </w:pPr>
      <w:r>
        <w:t>AAOI - Applied Optoelectronics</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AAOI_BOLL.png"/>
                    <pic:cNvPicPr/>
                  </pic:nvPicPr>
                  <pic:blipFill>
                    <a:blip r:embed="rId11"/>
                    <a:stretch>
                      <a:fillRect/>
                    </a:stretch>
                  </pic:blipFill>
                  <pic:spPr>
                    <a:xfrm>
                      <a:off x="0" y="0"/>
                      <a:ext cx="6035040" cy="4054793"/>
                    </a:xfrm>
                    <a:prstGeom prst="rect"/>
                  </pic:spPr>
                </pic:pic>
              </a:graphicData>
            </a:graphic>
          </wp:inline>
        </w:drawing>
      </w:r>
    </w:p>
    <w:p>
      <w:pPr>
        <w:pStyle w:val="Heading3"/>
      </w:pPr>
      <w:r>
        <w:t>VELO - Velo3D, Inc.</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VELO_BOLL.png"/>
                    <pic:cNvPicPr/>
                  </pic:nvPicPr>
                  <pic:blipFill>
                    <a:blip r:embed="rId12"/>
                    <a:stretch>
                      <a:fillRect/>
                    </a:stretch>
                  </pic:blipFill>
                  <pic:spPr>
                    <a:xfrm>
                      <a:off x="0" y="0"/>
                      <a:ext cx="6035040" cy="4054793"/>
                    </a:xfrm>
                    <a:prstGeom prst="rect"/>
                  </pic:spPr>
                </pic:pic>
              </a:graphicData>
            </a:graphic>
          </wp:inline>
        </w:drawing>
      </w:r>
    </w:p>
    <w:p>
      <w:pPr>
        <w:pStyle w:val="Heading3"/>
      </w:pPr>
      <w:r>
        <w:t>AMAT - Applied Materials, Inc.</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AMAT_BOLL.png"/>
                    <pic:cNvPicPr/>
                  </pic:nvPicPr>
                  <pic:blipFill>
                    <a:blip r:embed="rId13"/>
                    <a:stretch>
                      <a:fillRect/>
                    </a:stretch>
                  </pic:blipFill>
                  <pic:spPr>
                    <a:xfrm>
                      <a:off x="0" y="0"/>
                      <a:ext cx="6035040" cy="4054793"/>
                    </a:xfrm>
                    <a:prstGeom prst="rect"/>
                  </pic:spPr>
                </pic:pic>
              </a:graphicData>
            </a:graphic>
          </wp:inline>
        </w:drawing>
      </w:r>
    </w:p>
    <w:p>
      <w:pPr>
        <w:pStyle w:val="Heading3"/>
      </w:pPr>
      <w:r>
        <w:t>POET - POET Technologies</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POET_BOLL.png"/>
                    <pic:cNvPicPr/>
                  </pic:nvPicPr>
                  <pic:blipFill>
                    <a:blip r:embed="rId14"/>
                    <a:stretch>
                      <a:fillRect/>
                    </a:stretch>
                  </pic:blipFill>
                  <pic:spPr>
                    <a:xfrm>
                      <a:off x="0" y="0"/>
                      <a:ext cx="6035040" cy="4054793"/>
                    </a:xfrm>
                    <a:prstGeom prst="rect"/>
                  </pic:spPr>
                </pic:pic>
              </a:graphicData>
            </a:graphic>
          </wp:inline>
        </w:drawing>
      </w:r>
    </w:p>
    <w:p>
      <w:pPr>
        <w:pStyle w:val="Heading3"/>
      </w:pPr>
      <w:r>
        <w:t>DELL - Dell Technologies</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DELL_BOLL.png"/>
                    <pic:cNvPicPr/>
                  </pic:nvPicPr>
                  <pic:blipFill>
                    <a:blip r:embed="rId15"/>
                    <a:stretch>
                      <a:fillRect/>
                    </a:stretch>
                  </pic:blipFill>
                  <pic:spPr>
                    <a:xfrm>
                      <a:off x="0" y="0"/>
                      <a:ext cx="6035040" cy="4054793"/>
                    </a:xfrm>
                    <a:prstGeom prst="rect"/>
                  </pic:spPr>
                </pic:pic>
              </a:graphicData>
            </a:graphic>
          </wp:inline>
        </w:drawing>
      </w:r>
    </w:p>
    <w:p>
      <w:pPr>
        <w:pStyle w:val="Heading3"/>
      </w:pPr>
      <w:r>
        <w:t>NOK - Nokia Oyj</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NOK_BOLL.png"/>
                    <pic:cNvPicPr/>
                  </pic:nvPicPr>
                  <pic:blipFill>
                    <a:blip r:embed="rId16"/>
                    <a:stretch>
                      <a:fillRect/>
                    </a:stretch>
                  </pic:blipFill>
                  <pic:spPr>
                    <a:xfrm>
                      <a:off x="0" y="0"/>
                      <a:ext cx="6035040" cy="4054793"/>
                    </a:xfrm>
                    <a:prstGeom prst="rect"/>
                  </pic:spPr>
                </pic:pic>
              </a:graphicData>
            </a:graphic>
          </wp:inline>
        </w:drawing>
      </w:r>
    </w:p>
    <w:p>
      <w:pPr>
        <w:pStyle w:val="Heading3"/>
      </w:pPr>
      <w:r>
        <w:t>BE - Bloom Energy Corporation</w:t>
      </w:r>
    </w:p>
    <w:p>
      <w:r>
        <w:drawing>
          <wp:inline xmlns:a="http://schemas.openxmlformats.org/drawingml/2006/main" xmlns:pic="http://schemas.openxmlformats.org/drawingml/2006/picture">
            <wp:extent cx="6035040" cy="4054793"/>
            <wp:docPr id="9" name="Picture 9"/>
            <wp:cNvGraphicFramePr>
              <a:graphicFrameLocks noChangeAspect="1"/>
            </wp:cNvGraphicFramePr>
            <a:graphic>
              <a:graphicData uri="http://schemas.openxmlformats.org/drawingml/2006/picture">
                <pic:pic>
                  <pic:nvPicPr>
                    <pic:cNvPr id="0" name="BE_BOLL.png"/>
                    <pic:cNvPicPr/>
                  </pic:nvPicPr>
                  <pic:blipFill>
                    <a:blip r:embed="rId17"/>
                    <a:stretch>
                      <a:fillRect/>
                    </a:stretch>
                  </pic:blipFill>
                  <pic:spPr>
                    <a:xfrm>
                      <a:off x="0" y="0"/>
                      <a:ext cx="6035040" cy="4054793"/>
                    </a:xfrm>
                    <a:prstGeom prst="rect"/>
                  </pic:spPr>
                </pic:pic>
              </a:graphicData>
            </a:graphic>
          </wp:inline>
        </w:drawing>
      </w:r>
    </w:p>
    <w:p>
      <w:pPr>
        <w:pStyle w:val="Heading3"/>
      </w:pPr>
      <w:r>
        <w:t>SIVEF - Sivers Semiconductors</w:t>
      </w:r>
    </w:p>
    <w:p>
      <w:r>
        <w:drawing>
          <wp:inline xmlns:a="http://schemas.openxmlformats.org/drawingml/2006/main" xmlns:pic="http://schemas.openxmlformats.org/drawingml/2006/picture">
            <wp:extent cx="6035040" cy="4054793"/>
            <wp:docPr id="10" name="Picture 10"/>
            <wp:cNvGraphicFramePr>
              <a:graphicFrameLocks noChangeAspect="1"/>
            </wp:cNvGraphicFramePr>
            <a:graphic>
              <a:graphicData uri="http://schemas.openxmlformats.org/drawingml/2006/picture">
                <pic:pic>
                  <pic:nvPicPr>
                    <pic:cNvPr id="0" name="SIVEF_BOLL.png"/>
                    <pic:cNvPicPr/>
                  </pic:nvPicPr>
                  <pic:blipFill>
                    <a:blip r:embed="rId18"/>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