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- 2026-08-25</w:t>
      </w:r>
    </w:p>
    <w:p>
      <w:pPr>
        <w:pStyle w:val="ListBullet"/>
      </w:pPr>
      <w:r>
        <w:t>生成时间（美东）：2026-08-25 19:18:17 EDT</w:t>
      </w:r>
    </w:p>
    <w:p>
      <w:pPr>
        <w:pStyle w:val="ListBullet"/>
      </w:pPr>
      <w:r>
        <w:t>最新可用交易日：2026-08-25</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SMR</w:t>
            </w:r>
          </w:p>
        </w:tc>
        <w:tc>
          <w:tcPr>
            <w:tcW w:type="dxa" w:w="960"/>
          </w:tcPr>
          <w:p>
            <w:r>
              <w:t>NuScale Power</w:t>
            </w:r>
          </w:p>
        </w:tc>
        <w:tc>
          <w:tcPr>
            <w:tcW w:type="dxa" w:w="960"/>
          </w:tcPr>
          <w:p>
            <w:r>
              <w:t>A 强信号</w:t>
            </w:r>
          </w:p>
        </w:tc>
        <w:tc>
          <w:tcPr>
            <w:tcW w:type="dxa" w:w="960"/>
          </w:tcPr>
          <w:p>
            <w:r>
              <w:t>中轨反弹并接近上轨；成交量放大；低位形态</w:t>
            </w:r>
          </w:p>
        </w:tc>
        <w:tc>
          <w:tcPr>
            <w:tcW w:type="dxa" w:w="960"/>
          </w:tcPr>
          <w:p>
            <w:r>
              <w:t>中轨上方</w:t>
            </w:r>
          </w:p>
        </w:tc>
        <w:tc>
          <w:tcPr>
            <w:tcW w:type="dxa" w:w="960"/>
          </w:tcPr>
          <w:p>
            <w:r>
              <w:t>23.86%</w:t>
            </w:r>
          </w:p>
        </w:tc>
        <w:tc>
          <w:tcPr>
            <w:tcW w:type="dxa" w:w="960"/>
          </w:tcPr>
          <w:p>
            <w:r>
              <w:t>0.775</w:t>
            </w:r>
          </w:p>
        </w:tc>
        <w:tc>
          <w:tcPr>
            <w:tcW w:type="dxa" w:w="960"/>
          </w:tcPr>
          <w:p>
            <w:r>
              <w:t>1.67</w:t>
            </w:r>
          </w:p>
        </w:tc>
        <w:tc>
          <w:tcPr>
            <w:tcW w:type="dxa" w:w="960"/>
          </w:tcPr>
          <w:p>
            <w:r>
              <w:t>股价从中轨附近反弹并接近上轨，且成交量放大，说明短线修复增强；若后续能维持中轨支撑并突破上</w:t>
            </w:r>
          </w:p>
        </w:tc>
      </w:tr>
      <w:tr>
        <w:tc>
          <w:tcPr>
            <w:tcW w:type="dxa" w:w="960"/>
          </w:tcPr>
          <w:p>
            <w:r>
              <w:t>QSI</w:t>
            </w:r>
          </w:p>
        </w:tc>
        <w:tc>
          <w:tcPr>
            <w:tcW w:type="dxa" w:w="960"/>
          </w:tcPr>
          <w:p>
            <w:r>
              <w:t>Quantum-Si Incorporated</w:t>
            </w:r>
          </w:p>
        </w:tc>
        <w:tc>
          <w:tcPr>
            <w:tcW w:type="dxa" w:w="960"/>
          </w:tcPr>
          <w:p>
            <w:r>
              <w:t>A 强信号</w:t>
            </w:r>
          </w:p>
        </w:tc>
        <w:tc>
          <w:tcPr>
            <w:tcW w:type="dxa" w:w="960"/>
          </w:tcPr>
          <w:p>
            <w:r>
              <w:t>布林带向上开口（最近1天）；成交量放大；中轨反弹并接近上轨；成交量放大</w:t>
            </w:r>
          </w:p>
        </w:tc>
        <w:tc>
          <w:tcPr>
            <w:tcW w:type="dxa" w:w="960"/>
          </w:tcPr>
          <w:p>
            <w:r>
              <w:t>靠近上轨</w:t>
            </w:r>
          </w:p>
        </w:tc>
        <w:tc>
          <w:tcPr>
            <w:tcW w:type="dxa" w:w="960"/>
          </w:tcPr>
          <w:p>
            <w:r>
              <w:t>21.65%</w:t>
            </w:r>
          </w:p>
        </w:tc>
        <w:tc>
          <w:tcPr>
            <w:tcW w:type="dxa" w:w="960"/>
          </w:tcPr>
          <w:p>
            <w:r>
              <w:t>0.957</w:t>
            </w:r>
          </w:p>
        </w:tc>
        <w:tc>
          <w:tcPr>
            <w:tcW w:type="dxa" w:w="960"/>
          </w:tcPr>
          <w:p>
            <w:r>
              <w:t>1.31</w:t>
            </w:r>
          </w:p>
        </w:tc>
        <w:tc>
          <w:tcPr>
            <w:tcW w:type="dxa" w:w="960"/>
          </w:tcPr>
          <w:p>
            <w:r>
              <w:t>布林带向上开口，说明波动率开始放大，股价接近上轨，可能进入趋势启动观察阶段，需要继续结合突</w:t>
            </w:r>
          </w:p>
        </w:tc>
      </w:tr>
      <w:tr>
        <w:tc>
          <w:tcPr>
            <w:tcW w:type="dxa" w:w="960"/>
          </w:tcPr>
          <w:p>
            <w:r>
              <w:t>OKLO</w:t>
            </w:r>
          </w:p>
        </w:tc>
        <w:tc>
          <w:tcPr>
            <w:tcW w:type="dxa" w:w="960"/>
          </w:tcPr>
          <w:p>
            <w:r>
              <w:t>Oklo</w:t>
            </w:r>
          </w:p>
        </w:tc>
        <w:tc>
          <w:tcPr>
            <w:tcW w:type="dxa" w:w="960"/>
          </w:tcPr>
          <w:p>
            <w:r>
              <w:t>C 观察信号</w:t>
            </w:r>
          </w:p>
        </w:tc>
        <w:tc>
          <w:tcPr>
            <w:tcW w:type="dxa" w:w="960"/>
          </w:tcPr>
          <w:p>
            <w:r>
              <w:t>弱收口：Bandwidth连续16天维持低于近8个月30%分位；中轨附近窄幅震荡；低位形态</w:t>
            </w:r>
          </w:p>
        </w:tc>
        <w:tc>
          <w:tcPr>
            <w:tcW w:type="dxa" w:w="960"/>
          </w:tcPr>
          <w:p>
            <w:r>
              <w:t>中轨附近</w:t>
            </w:r>
          </w:p>
        </w:tc>
        <w:tc>
          <w:tcPr>
            <w:tcW w:type="dxa" w:w="960"/>
          </w:tcPr>
          <w:p>
            <w:r>
              <w:t>25.31%</w:t>
            </w:r>
          </w:p>
        </w:tc>
        <w:tc>
          <w:tcPr>
            <w:tcW w:type="dxa" w:w="960"/>
          </w:tcPr>
          <w:p>
            <w:r>
              <w:t>0.625</w:t>
            </w:r>
          </w:p>
        </w:tc>
        <w:tc>
          <w:tcPr>
            <w:tcW w:type="dxa" w:w="960"/>
          </w:tcPr>
          <w:p>
            <w:r>
              <w:t>1.46</w:t>
            </w:r>
          </w:p>
        </w:tc>
        <w:tc>
          <w:tcPr>
            <w:tcW w:type="dxa" w:w="960"/>
          </w:tcPr>
          <w:p>
            <w:r>
              <w:t>布林带收口，说明波动率下降，股价可能处于蓄势阶段，但方向尚未确认。</w:t>
            </w:r>
          </w:p>
        </w:tc>
      </w:tr>
      <w:tr>
        <w:tc>
          <w:tcPr>
            <w:tcW w:type="dxa" w:w="960"/>
          </w:tcPr>
          <w:p>
            <w:r>
              <w:t>CRCL</w:t>
            </w:r>
          </w:p>
        </w:tc>
        <w:tc>
          <w:tcPr>
            <w:tcW w:type="dxa" w:w="960"/>
          </w:tcPr>
          <w:p>
            <w:r>
              <w:t>Circle Internet Group</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52.50%</w:t>
            </w:r>
          </w:p>
        </w:tc>
        <w:tc>
          <w:tcPr>
            <w:tcW w:type="dxa" w:w="960"/>
          </w:tcPr>
          <w:p>
            <w:r>
              <w:t>1.033</w:t>
            </w:r>
          </w:p>
        </w:tc>
        <w:tc>
          <w:tcPr>
            <w:tcW w:type="dxa" w:w="960"/>
          </w:tcPr>
          <w:p>
            <w:r>
              <w:t>1.29</w:t>
            </w:r>
          </w:p>
        </w:tc>
        <w:tc>
          <w:tcPr>
            <w:tcW w:type="dxa" w:w="960"/>
          </w:tcPr>
          <w:p>
            <w:r>
              <w:t>股价突破布林线上轨，但成交量确认不足，可能是假突破，需要下一交易日确认。</w:t>
            </w:r>
          </w:p>
        </w:tc>
      </w:tr>
      <w:tr>
        <w:tc>
          <w:tcPr>
            <w:tcW w:type="dxa" w:w="960"/>
          </w:tcPr>
          <w:p>
            <w:r>
              <w:t>CCJ</w:t>
            </w:r>
          </w:p>
        </w:tc>
        <w:tc>
          <w:tcPr>
            <w:tcW w:type="dxa" w:w="960"/>
          </w:tcPr>
          <w:p>
            <w:r>
              <w:t>Cameco Corporation</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22.44%</w:t>
            </w:r>
          </w:p>
        </w:tc>
        <w:tc>
          <w:tcPr>
            <w:tcW w:type="dxa" w:w="960"/>
          </w:tcPr>
          <w:p>
            <w:r>
              <w:t>1.015</w:t>
            </w:r>
          </w:p>
        </w:tc>
        <w:tc>
          <w:tcPr>
            <w:tcW w:type="dxa" w:w="960"/>
          </w:tcPr>
          <w:p>
            <w:r>
              <w:t>1.21</w:t>
            </w:r>
          </w:p>
        </w:tc>
        <w:tc>
          <w:tcPr>
            <w:tcW w:type="dxa" w:w="960"/>
          </w:tcPr>
          <w:p>
            <w:r>
              <w:t>股价突破布林线上轨，但成交量确认不足，可能是假突破，需要下一交易日确认。</w:t>
            </w:r>
          </w:p>
        </w:tc>
      </w:tr>
      <w:tr>
        <w:tc>
          <w:tcPr>
            <w:tcW w:type="dxa" w:w="960"/>
          </w:tcPr>
          <w:p>
            <w:r>
              <w:t>COIN</w:t>
            </w:r>
          </w:p>
        </w:tc>
        <w:tc>
          <w:tcPr>
            <w:tcW w:type="dxa" w:w="960"/>
          </w:tcPr>
          <w:p>
            <w:r>
              <w:t>Coinbase Global, Inc.</w:t>
            </w:r>
          </w:p>
        </w:tc>
        <w:tc>
          <w:tcPr>
            <w:tcW w:type="dxa" w:w="960"/>
          </w:tcPr>
          <w:p>
            <w:r>
              <w:t>C 观察信号</w:t>
            </w:r>
          </w:p>
        </w:tc>
        <w:tc>
          <w:tcPr>
            <w:tcW w:type="dxa" w:w="960"/>
          </w:tcPr>
          <w:p>
            <w:r>
              <w:t>突破上轨但量能不足-弱；低位形态</w:t>
            </w:r>
          </w:p>
        </w:tc>
        <w:tc>
          <w:tcPr>
            <w:tcW w:type="dxa" w:w="960"/>
          </w:tcPr>
          <w:p>
            <w:r>
              <w:t>突破上轨</w:t>
            </w:r>
          </w:p>
        </w:tc>
        <w:tc>
          <w:tcPr>
            <w:tcW w:type="dxa" w:w="960"/>
          </w:tcPr>
          <w:p>
            <w:r>
              <w:t>33.56%</w:t>
            </w:r>
          </w:p>
        </w:tc>
        <w:tc>
          <w:tcPr>
            <w:tcW w:type="dxa" w:w="960"/>
          </w:tcPr>
          <w:p>
            <w:r>
              <w:t>1.064</w:t>
            </w:r>
          </w:p>
        </w:tc>
        <w:tc>
          <w:tcPr>
            <w:tcW w:type="dxa" w:w="960"/>
          </w:tcPr>
          <w:p>
            <w:r>
              <w:t>1.05</w:t>
            </w:r>
          </w:p>
        </w:tc>
        <w:tc>
          <w:tcPr>
            <w:tcW w:type="dxa" w:w="960"/>
          </w:tcPr>
          <w:p>
            <w:r>
              <w:t>股价突破布林线上轨，但成交量确认不足，可能是假突破，需要下一交易日确认。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12.24%</w:t>
            </w:r>
          </w:p>
        </w:tc>
        <w:tc>
          <w:tcPr>
            <w:tcW w:type="dxa" w:w="960"/>
          </w:tcPr>
          <w:p>
            <w:r>
              <w:t>0.533</w:t>
            </w:r>
          </w:p>
        </w:tc>
        <w:tc>
          <w:tcPr>
            <w:tcW w:type="dxa" w:w="960"/>
          </w:tcPr>
          <w:p>
            <w:r>
              <w:t>1.05</w:t>
            </w:r>
          </w:p>
        </w:tc>
        <w:tc>
          <w:tcPr>
            <w:tcW w:type="dxa" w:w="960"/>
          </w:tcPr>
          <w:p>
            <w:r>
              <w:t>布林带收口，说明波动率下降，股价可能处于蓄势阶段，但方向尚未确认。</w:t>
            </w:r>
          </w:p>
        </w:tc>
      </w:tr>
      <w:tr>
        <w:tc>
          <w:tcPr>
            <w:tcW w:type="dxa" w:w="960"/>
          </w:tcPr>
          <w:p>
            <w:r>
              <w:t>MU</w:t>
            </w:r>
          </w:p>
        </w:tc>
        <w:tc>
          <w:tcPr>
            <w:tcW w:type="dxa" w:w="960"/>
          </w:tcPr>
          <w:p>
            <w:r>
              <w:t>Micron Technology, Inc.</w:t>
            </w:r>
          </w:p>
        </w:tc>
        <w:tc>
          <w:tcPr>
            <w:tcW w:type="dxa" w:w="960"/>
          </w:tcPr>
          <w:p>
            <w:r>
              <w:t>C 观察信号</w:t>
            </w:r>
          </w:p>
        </w:tc>
        <w:tc>
          <w:tcPr>
            <w:tcW w:type="dxa" w:w="960"/>
          </w:tcPr>
          <w:p>
            <w:r>
              <w:t>弱收口：Bandwidth连续14天维持低于近8个月30%分位；中轨附近窄幅震荡</w:t>
            </w:r>
          </w:p>
        </w:tc>
        <w:tc>
          <w:tcPr>
            <w:tcW w:type="dxa" w:w="960"/>
          </w:tcPr>
          <w:p>
            <w:r>
              <w:t>中轨附近</w:t>
            </w:r>
          </w:p>
        </w:tc>
        <w:tc>
          <w:tcPr>
            <w:tcW w:type="dxa" w:w="960"/>
          </w:tcPr>
          <w:p>
            <w:r>
              <w:t>27.19%</w:t>
            </w:r>
          </w:p>
        </w:tc>
        <w:tc>
          <w:tcPr>
            <w:tcW w:type="dxa" w:w="960"/>
          </w:tcPr>
          <w:p>
            <w:r>
              <w:t>0.625</w:t>
            </w:r>
          </w:p>
        </w:tc>
        <w:tc>
          <w:tcPr>
            <w:tcW w:type="dxa" w:w="960"/>
          </w:tcPr>
          <w:p>
            <w:r>
              <w:t>0.52</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弱收口：Bandwidth低于近8个月30%分位且最近8个交易日及以上连续下降，并已连续16天维持低分位；中轨附近窄幅震荡；低位形态</w:t>
            </w:r>
          </w:p>
        </w:tc>
        <w:tc>
          <w:tcPr>
            <w:tcW w:type="dxa" w:w="960"/>
          </w:tcPr>
          <w:p>
            <w:r>
              <w:t>中轨附近</w:t>
            </w:r>
          </w:p>
        </w:tc>
        <w:tc>
          <w:tcPr>
            <w:tcW w:type="dxa" w:w="960"/>
          </w:tcPr>
          <w:p>
            <w:r>
              <w:t>51.29%</w:t>
            </w:r>
          </w:p>
        </w:tc>
        <w:tc>
          <w:tcPr>
            <w:tcW w:type="dxa" w:w="960"/>
          </w:tcPr>
          <w:p>
            <w:r>
              <w:t>0.442</w:t>
            </w:r>
          </w:p>
        </w:tc>
        <w:tc>
          <w:tcPr>
            <w:tcW w:type="dxa" w:w="960"/>
          </w:tcPr>
          <w:p>
            <w:r>
              <w:t>0.10</w:t>
            </w:r>
          </w:p>
        </w:tc>
        <w:tc>
          <w:tcPr>
            <w:tcW w:type="dxa" w:w="960"/>
          </w:tcPr>
          <w:p>
            <w:r>
              <w:t>布林带收口，说明波动率下降，股价可能处于蓄势阶段，但方向尚未确认。</w:t>
            </w:r>
          </w:p>
        </w:tc>
      </w:tr>
    </w:tbl>
    <w:p>
      <w:pPr>
        <w:pStyle w:val="Heading2"/>
      </w:pPr>
      <w:r>
        <w:t>二、重点结论</w:t>
      </w:r>
    </w:p>
    <w:p>
      <w:pPr>
        <w:pStyle w:val="ListBullet"/>
      </w:pPr>
      <w:r>
        <w:t>强信号：SMR, QSI。</w:t>
      </w:r>
    </w:p>
    <w:p>
      <w:pPr>
        <w:pStyle w:val="ListBullet"/>
      </w:pPr>
      <w:r>
        <w:t>中等信号：无。</w:t>
      </w:r>
    </w:p>
    <w:p>
      <w:pPr>
        <w:pStyle w:val="ListBullet"/>
      </w:pPr>
      <w:r>
        <w:t>观察信号：OKLO, CRCL, CCJ, COIN, QCOM, MU, SIVEF。</w:t>
      </w:r>
    </w:p>
    <w:p>
      <w:pPr>
        <w:pStyle w:val="ListBullet"/>
      </w:pPr>
      <w:r>
        <w:t>今日优先复核：SMR, QSI, OKLO, CRCL, CCJ。优先看是否放量、能否站稳上轨或中轨。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SMR - NuScale Power</w:t>
      </w:r>
    </w:p>
    <w:p>
      <w:pPr>
        <w:pStyle w:val="ListBullet"/>
      </w:pPr>
      <w:r>
        <w:t>信号等级：A 强信号</w:t>
      </w:r>
    </w:p>
    <w:p>
      <w:pPr>
        <w:pStyle w:val="ListBullet"/>
      </w:pPr>
      <w:r>
        <w:t>最新收盘价：$9.81</w:t>
      </w:r>
    </w:p>
    <w:p>
      <w:pPr>
        <w:pStyle w:val="ListBullet"/>
      </w:pPr>
      <w:r>
        <w:t>BOLL：上轨 $10.30；中轨 $9.21；下轨 $8.11</w:t>
      </w:r>
    </w:p>
    <w:p>
      <w:pPr>
        <w:pStyle w:val="ListBullet"/>
      </w:pPr>
      <w:r>
        <w:t>Bandwidth：23.86%；历史分位：13.69%；%B：0.775</w:t>
      </w:r>
    </w:p>
    <w:p>
      <w:pPr>
        <w:pStyle w:val="ListBullet"/>
      </w:pPr>
      <w:r>
        <w:t>成交量：当日 55401328；20日均量 33121981；量比 1.67</w:t>
      </w:r>
    </w:p>
    <w:p>
      <w:pPr>
        <w:pStyle w:val="ListBullet"/>
      </w:pPr>
      <w:r>
        <w:t>触发信号：中轨反弹并接近上轨；成交量放大；低位形态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QSI - Quantum-Si Incorporated</w:t>
      </w:r>
    </w:p>
    <w:p>
      <w:pPr>
        <w:pStyle w:val="ListBullet"/>
      </w:pPr>
      <w:r>
        <w:t>信号等级：A 强信号</w:t>
      </w:r>
    </w:p>
    <w:p>
      <w:pPr>
        <w:pStyle w:val="ListBullet"/>
      </w:pPr>
      <w:r>
        <w:t>最新收盘价：$0.85</w:t>
      </w:r>
    </w:p>
    <w:p>
      <w:pPr>
        <w:pStyle w:val="ListBullet"/>
      </w:pPr>
      <w:r>
        <w:t>BOLL：上轨 $0.85；中轨 $0.77；下轨 $0.69</w:t>
      </w:r>
    </w:p>
    <w:p>
      <w:pPr>
        <w:pStyle w:val="ListBullet"/>
      </w:pPr>
      <w:r>
        <w:t>Bandwidth：21.65%；历史分位：29.76%；%B：0.957</w:t>
      </w:r>
    </w:p>
    <w:p>
      <w:pPr>
        <w:pStyle w:val="ListBullet"/>
      </w:pPr>
      <w:r>
        <w:t>成交量：当日 4345852；20日均量 3316733；量比 1.31</w:t>
      </w:r>
    </w:p>
    <w:p>
      <w:pPr>
        <w:pStyle w:val="ListBullet"/>
      </w:pPr>
      <w:r>
        <w:t>触发信号：布林带向上开口（最近1天）；成交量放大；中轨反弹并接近上轨；成交量放大；低位形态</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OKLO - Oklo</w:t>
      </w:r>
    </w:p>
    <w:p>
      <w:pPr>
        <w:pStyle w:val="ListBullet"/>
      </w:pPr>
      <w:r>
        <w:t>信号等级：C 观察信号</w:t>
      </w:r>
    </w:p>
    <w:p>
      <w:pPr>
        <w:pStyle w:val="ListBullet"/>
      </w:pPr>
      <w:r>
        <w:t>最新收盘价：$44.27</w:t>
      </w:r>
    </w:p>
    <w:p>
      <w:pPr>
        <w:pStyle w:val="ListBullet"/>
      </w:pPr>
      <w:r>
        <w:t>BOLL：上轨 $48.34；中轨 $42.91；下轨 $37.48</w:t>
      </w:r>
    </w:p>
    <w:p>
      <w:pPr>
        <w:pStyle w:val="ListBullet"/>
      </w:pPr>
      <w:r>
        <w:t>Bandwidth：25.31%；历史分位：12.50%；%B：0.625</w:t>
      </w:r>
    </w:p>
    <w:p>
      <w:pPr>
        <w:pStyle w:val="ListBullet"/>
      </w:pPr>
      <w:r>
        <w:t>成交量：当日 13846654；20日均量 9501638；量比 1.46</w:t>
      </w:r>
    </w:p>
    <w:p>
      <w:pPr>
        <w:pStyle w:val="ListBullet"/>
      </w:pPr>
      <w:r>
        <w:t>触发信号：弱收口：Bandwidth连续16天维持低于近8个月30%分位；中轨附近窄幅震荡；低位形态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CRCL - Circle Internet Group</w:t>
      </w:r>
    </w:p>
    <w:p>
      <w:pPr>
        <w:pStyle w:val="ListBullet"/>
      </w:pPr>
      <w:r>
        <w:t>信号等级：C 观察信号</w:t>
      </w:r>
    </w:p>
    <w:p>
      <w:pPr>
        <w:pStyle w:val="ListBullet"/>
      </w:pPr>
      <w:r>
        <w:t>最新收盘价：$92.02</w:t>
      </w:r>
    </w:p>
    <w:p>
      <w:pPr>
        <w:pStyle w:val="ListBullet"/>
      </w:pPr>
      <w:r>
        <w:t>BOLL：上轨 $90.76；中轨 $71.89；下轨 $53.02</w:t>
      </w:r>
    </w:p>
    <w:p>
      <w:pPr>
        <w:pStyle w:val="ListBullet"/>
      </w:pPr>
      <w:r>
        <w:t>Bandwidth：52.50%；历史分位：73.81%；%B：1.033</w:t>
      </w:r>
    </w:p>
    <w:p>
      <w:pPr>
        <w:pStyle w:val="ListBullet"/>
      </w:pPr>
      <w:r>
        <w:t>成交量：当日 18019887；20日均量 13940754；量比 1.29</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CCJ - Cameco Corporation</w:t>
      </w:r>
    </w:p>
    <w:p>
      <w:pPr>
        <w:pStyle w:val="ListBullet"/>
      </w:pPr>
      <w:r>
        <w:t>信号等级：C 观察信号</w:t>
      </w:r>
    </w:p>
    <w:p>
      <w:pPr>
        <w:pStyle w:val="ListBullet"/>
      </w:pPr>
      <w:r>
        <w:t>最新收盘价：$106.96</w:t>
      </w:r>
    </w:p>
    <w:p>
      <w:pPr>
        <w:pStyle w:val="ListBullet"/>
      </w:pPr>
      <w:r>
        <w:t>BOLL：上轨 $106.65；中轨 $95.89；下轨 $85.13</w:t>
      </w:r>
    </w:p>
    <w:p>
      <w:pPr>
        <w:pStyle w:val="ListBullet"/>
      </w:pPr>
      <w:r>
        <w:t>Bandwidth：22.44%；历史分位：77.38%；%B：1.015</w:t>
      </w:r>
    </w:p>
    <w:p>
      <w:pPr>
        <w:pStyle w:val="ListBullet"/>
      </w:pPr>
      <w:r>
        <w:t>成交量：当日 3557526；20日均量 2945366；量比 1.21</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COIN - Coinbase Global, Inc.</w:t>
      </w:r>
    </w:p>
    <w:p>
      <w:pPr>
        <w:pStyle w:val="ListBullet"/>
      </w:pPr>
      <w:r>
        <w:t>信号等级：C 观察信号</w:t>
      </w:r>
    </w:p>
    <w:p>
      <w:pPr>
        <w:pStyle w:val="ListBullet"/>
      </w:pPr>
      <w:r>
        <w:t>最新收盘价：$187.16</w:t>
      </w:r>
    </w:p>
    <w:p>
      <w:pPr>
        <w:pStyle w:val="ListBullet"/>
      </w:pPr>
      <w:r>
        <w:t>BOLL：上轨 $183.76；中轨 $157.36；下轨 $130.96</w:t>
      </w:r>
    </w:p>
    <w:p>
      <w:pPr>
        <w:pStyle w:val="ListBullet"/>
      </w:pPr>
      <w:r>
        <w:t>Bandwidth：33.56%；历史分位：79.76%；%B：1.064</w:t>
      </w:r>
    </w:p>
    <w:p>
      <w:pPr>
        <w:pStyle w:val="ListBullet"/>
      </w:pPr>
      <w:r>
        <w:t>成交量：当日 10514422；20日均量 10005706；量比 1.05</w:t>
      </w:r>
    </w:p>
    <w:p>
      <w:pPr>
        <w:pStyle w:val="ListBullet"/>
      </w:pPr>
      <w:r>
        <w:t>触发信号：突破上轨但量能不足-弱；低位形态</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QCOM - QUALCOMM Incorporated</w:t>
      </w:r>
    </w:p>
    <w:p>
      <w:pPr>
        <w:pStyle w:val="ListBullet"/>
      </w:pPr>
      <w:r>
        <w:t>信号等级：C 观察信号</w:t>
      </w:r>
    </w:p>
    <w:p>
      <w:pPr>
        <w:pStyle w:val="ListBullet"/>
      </w:pPr>
      <w:r>
        <w:t>最新收盘价：$160.56</w:t>
      </w:r>
    </w:p>
    <w:p>
      <w:pPr>
        <w:pStyle w:val="ListBullet"/>
      </w:pPr>
      <w:r>
        <w:t>BOLL：上轨 $169.70；中轨 $159.91；下轨 $150.13</w:t>
      </w:r>
    </w:p>
    <w:p>
      <w:pPr>
        <w:pStyle w:val="ListBullet"/>
      </w:pPr>
      <w:r>
        <w:t>Bandwidth：12.24%；历史分位：27.38%；%B：0.533</w:t>
      </w:r>
    </w:p>
    <w:p>
      <w:pPr>
        <w:pStyle w:val="ListBullet"/>
      </w:pPr>
      <w:r>
        <w:t>成交量：当日 11417859；20日均量 10903103；量比 1.05</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MU - Micron Technology, Inc.</w:t>
      </w:r>
    </w:p>
    <w:p>
      <w:pPr>
        <w:pStyle w:val="ListBullet"/>
      </w:pPr>
      <w:r>
        <w:t>信号等级：C 观察信号</w:t>
      </w:r>
    </w:p>
    <w:p>
      <w:pPr>
        <w:pStyle w:val="ListBullet"/>
      </w:pPr>
      <w:r>
        <w:t>最新收盘价：$932.97</w:t>
      </w:r>
    </w:p>
    <w:p>
      <w:pPr>
        <w:pStyle w:val="ListBullet"/>
      </w:pPr>
      <w:r>
        <w:t>BOLL：上轨 $1025.06；中轨 $902.38；下轨 $779.69</w:t>
      </w:r>
    </w:p>
    <w:p>
      <w:pPr>
        <w:pStyle w:val="ListBullet"/>
      </w:pPr>
      <w:r>
        <w:t>Bandwidth：27.19%；历史分位：22.02%；%B：0.625</w:t>
      </w:r>
    </w:p>
    <w:p>
      <w:pPr>
        <w:pStyle w:val="ListBullet"/>
      </w:pPr>
      <w:r>
        <w:t>成交量：当日 18989997；20日均量 36247135；量比 0.52</w:t>
      </w:r>
    </w:p>
    <w:p>
      <w:pPr>
        <w:pStyle w:val="ListBullet"/>
      </w:pPr>
      <w:r>
        <w:t>触发信号：弱收口：Bandwidth连续14天维持低于近8个月30%分位；中轨附近窄幅震荡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最新收盘价：$3.73</w:t>
      </w:r>
    </w:p>
    <w:p>
      <w:pPr>
        <w:pStyle w:val="ListBullet"/>
      </w:pPr>
      <w:r>
        <w:t>BOLL：上轨 $4.83；中轨 $3.84；下轨 $2.86</w:t>
      </w:r>
    </w:p>
    <w:p>
      <w:pPr>
        <w:pStyle w:val="ListBullet"/>
      </w:pPr>
      <w:r>
        <w:t>Bandwidth：51.29%；历史分位：5.68%；%B：0.442</w:t>
      </w:r>
    </w:p>
    <w:p>
      <w:pPr>
        <w:pStyle w:val="ListBullet"/>
      </w:pPr>
      <w:r>
        <w:t>成交量：当日 205703；20日均量 2078176；量比 0.10</w:t>
      </w:r>
    </w:p>
    <w:p>
      <w:pPr>
        <w:pStyle w:val="ListBullet"/>
      </w:pPr>
      <w:r>
        <w:t>触发信号：弱收口：Bandwidth低于近8个月30%分位且最近8个交易日及以上连续下降，并已连续16天维持低分位；中轨附近窄幅震荡；低位形态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XE（X-energy）, RKLB（Rocket Lab USA）, NBIS（Nebius Group）, ARM（Arm Holdings）, OPTX（Syntec Optics Holdings）, GLW（Corning）, COHR（Coherent）, LITE（Lumentum Holdings）, MRVL（Marvell Technology）, INTC（Intel）, ALAB（Astera Labs）, FLNC（Fluence Energy）, CRWV（CoreWeave）, ORCL（Oracle）, NVTS（Navitas Semiconductor）, POET（POET Technologies）, DELL（Dell Technologies）, BB（BlackBerry）, ONDS（Ondas Holdings）, IONQ（IonQ）, QBTS（D-Wave Quantum）, NVDA（NVIDIA）, AMZN（Amazon.com）, AMD（Advanced Micro Devices）, FLY（Firefly Aerospace）, CBRS（Chain Bridge Bancorp）, CIEN（Ciena）, SHAZ（Shaz）, LUNR（Intuitive Machines）, ASTS（AST SpaceMobile）, AAOI（Applied Optoelectronics）, INOD（Innodata）, RDW（Redwire Corporation）, CORZ（Core Scientific, Inc.）, IREN（IREN LIMITED）, VELO（Velo3D, Inc.）, MSFT（Microsoft Corporation）, GOOG（Alphabet Inc.）, AVGO（Broadcom Inc.）, AMAT（Applied Materials, Inc.）, AMKR（Amkor Technology, Inc.）, LRCX（Lam Research Corporation）, SNDK（Sandisk Corporation）, VICR（Vicor Corporation）, NNE（Nano Nuclear Energy Inc.）, VST（Vistra Corp.）, NEE（NextEra Energy, Inc.）, BWAY（Brainsway Ltd.）, MANE（Veradermics, Incorporated）, ERAS（Erasca, Inc.）, CRSP（CRISPR Therapeutics AG）, IBRX（ImmunityBio, Inc.）, INSP（Inspire Medical Systems, Inc.）</w:t>
      </w:r>
    </w:p>
    <w:p>
      <w:r>
        <w:br w:type="page"/>
      </w:r>
    </w:p>
    <w:p>
      <w:pPr>
        <w:pStyle w:val="Heading2"/>
      </w:pPr>
      <w:r>
        <w:t>六、触发股票 BOLL 图表</w:t>
      </w:r>
    </w:p>
    <w:p>
      <w:pPr>
        <w:pStyle w:val="Heading3"/>
      </w:pPr>
      <w:r>
        <w:t>SMR - NuScale Power</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SMR_BOLL.png"/>
                    <pic:cNvPicPr/>
                  </pic:nvPicPr>
                  <pic:blipFill>
                    <a:blip r:embed="rId9"/>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QSI_BOLL.png"/>
                    <pic:cNvPicPr/>
                  </pic:nvPicPr>
                  <pic:blipFill>
                    <a:blip r:embed="rId10"/>
                    <a:stretch>
                      <a:fillRect/>
                    </a:stretch>
                  </pic:blipFill>
                  <pic:spPr>
                    <a:xfrm>
                      <a:off x="0" y="0"/>
                      <a:ext cx="6035040" cy="4054793"/>
                    </a:xfrm>
                    <a:prstGeom prst="rect"/>
                  </pic:spPr>
                </pic:pic>
              </a:graphicData>
            </a:graphic>
          </wp:inline>
        </w:drawing>
      </w:r>
    </w:p>
    <w:p>
      <w:pPr>
        <w:pStyle w:val="Heading3"/>
      </w:pPr>
      <w:r>
        <w:t>OKLO - Oklo</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OKLO_BOLL.png"/>
                    <pic:cNvPicPr/>
                  </pic:nvPicPr>
                  <pic:blipFill>
                    <a:blip r:embed="rId11"/>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CRCL_BOLL.png"/>
                    <pic:cNvPicPr/>
                  </pic:nvPicPr>
                  <pic:blipFill>
                    <a:blip r:embed="rId12"/>
                    <a:stretch>
                      <a:fillRect/>
                    </a:stretch>
                  </pic:blipFill>
                  <pic:spPr>
                    <a:xfrm>
                      <a:off x="0" y="0"/>
                      <a:ext cx="6035040" cy="4054793"/>
                    </a:xfrm>
                    <a:prstGeom prst="rect"/>
                  </pic:spPr>
                </pic:pic>
              </a:graphicData>
            </a:graphic>
          </wp:inline>
        </w:drawing>
      </w:r>
    </w:p>
    <w:p>
      <w:pPr>
        <w:pStyle w:val="Heading3"/>
      </w:pPr>
      <w:r>
        <w:t>CCJ - Cameco Corporation</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CCJ_BOLL.png"/>
                    <pic:cNvPicPr/>
                  </pic:nvPicPr>
                  <pic:blipFill>
                    <a:blip r:embed="rId13"/>
                    <a:stretch>
                      <a:fillRect/>
                    </a:stretch>
                  </pic:blipFill>
                  <pic:spPr>
                    <a:xfrm>
                      <a:off x="0" y="0"/>
                      <a:ext cx="6035040" cy="4054793"/>
                    </a:xfrm>
                    <a:prstGeom prst="rect"/>
                  </pic:spPr>
                </pic:pic>
              </a:graphicData>
            </a:graphic>
          </wp:inline>
        </w:drawing>
      </w:r>
    </w:p>
    <w:p>
      <w:pPr>
        <w:pStyle w:val="Heading3"/>
      </w:pPr>
      <w:r>
        <w:t>COIN - Coinbase Global, Inc.</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COIN_BOLL.png"/>
                    <pic:cNvPicPr/>
                  </pic:nvPicPr>
                  <pic:blipFill>
                    <a:blip r:embed="rId14"/>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QCOM_BOLL.png"/>
                    <pic:cNvPicPr/>
                  </pic:nvPicPr>
                  <pic:blipFill>
                    <a:blip r:embed="rId15"/>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MU_BOLL.png"/>
                    <pic:cNvPicPr/>
                  </pic:nvPicPr>
                  <pic:blipFill>
                    <a:blip r:embed="rId16"/>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SIVEF_BOLL.png"/>
                    <pic:cNvPicPr/>
                  </pic:nvPicPr>
                  <pic:blipFill>
                    <a:blip r:embed="rId17"/>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